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284"/>
          <w:tab w:val="left" w:leader="none" w:pos="1418"/>
        </w:tabs>
        <w:spacing w:line="360" w:lineRule="auto"/>
        <w:ind w:right="-17"/>
        <w:jc w:val="center"/>
        <w:rPr>
          <w:rFonts w:ascii="Times New Roman" w:cs="Times New Roman" w:eastAsia="Times New Roman" w:hAnsi="Times New Roman"/>
          <w:b w:val="1"/>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2493645</wp:posOffset>
            </wp:positionH>
            <wp:positionV relativeFrom="paragraph">
              <wp:posOffset>-175256</wp:posOffset>
            </wp:positionV>
            <wp:extent cx="771525" cy="819150"/>
            <wp:effectExtent b="0" l="0" r="0" t="0"/>
            <wp:wrapNone/>
            <wp:docPr descr="images" id="12" name="image1.jpg"/>
            <a:graphic>
              <a:graphicData uri="http://schemas.openxmlformats.org/drawingml/2006/picture">
                <pic:pic>
                  <pic:nvPicPr>
                    <pic:cNvPr descr="images" id="0" name="image1.jpg"/>
                    <pic:cNvPicPr preferRelativeResize="0"/>
                  </pic:nvPicPr>
                  <pic:blipFill>
                    <a:blip r:embed="rId8"/>
                    <a:srcRect b="0" l="0" r="0" t="0"/>
                    <a:stretch>
                      <a:fillRect/>
                    </a:stretch>
                  </pic:blipFill>
                  <pic:spPr>
                    <a:xfrm>
                      <a:off x="0" y="0"/>
                      <a:ext cx="771525" cy="819150"/>
                    </a:xfrm>
                    <a:prstGeom prst="rect"/>
                    <a:ln/>
                  </pic:spPr>
                </pic:pic>
              </a:graphicData>
            </a:graphic>
          </wp:anchor>
        </w:drawing>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rtl w:val="0"/>
        </w:rPr>
        <w:br w:type="textWrapping"/>
      </w:r>
      <w:r w:rsidDel="00000000" w:rsidR="00000000" w:rsidRPr="00000000">
        <w:rPr>
          <w:rFonts w:ascii="Times New Roman" w:cs="Times New Roman" w:eastAsia="Times New Roman" w:hAnsi="Times New Roman"/>
          <w:b w:val="1"/>
          <w:color w:val="000000"/>
          <w:sz w:val="24"/>
          <w:szCs w:val="24"/>
          <w:rtl w:val="0"/>
        </w:rPr>
        <w:t xml:space="preserve">MINISTÉRIO DA EDUCAÇÃO (MEC)</w:t>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UNIVERSIDADE FEDERAL DA PARAÍBA (UFPB)</w:t>
      </w:r>
    </w:p>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SUPERINTENDÊNCIA DE ORÇAMENTO E FINANÇAS (SOF)</w:t>
      </w:r>
    </w:p>
    <w:p w:rsidR="00000000" w:rsidDel="00000000" w:rsidP="00000000" w:rsidRDefault="00000000" w:rsidRPr="00000000" w14:paraId="00000007">
      <w:pPr>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CO</w:t>
      </w:r>
      <w:r w:rsidDel="00000000" w:rsidR="00000000" w:rsidRPr="00000000">
        <w:rPr>
          <w:rFonts w:ascii="Times New Roman" w:cs="Times New Roman" w:eastAsia="Times New Roman" w:hAnsi="Times New Roman"/>
          <w:b w:val="1"/>
          <w:sz w:val="24"/>
          <w:szCs w:val="24"/>
          <w:rtl w:val="0"/>
        </w:rPr>
        <w:t xml:space="preserve">ORDENAÇÃO</w:t>
      </w:r>
      <w:r w:rsidDel="00000000" w:rsidR="00000000" w:rsidRPr="00000000">
        <w:rPr>
          <w:rFonts w:ascii="Times New Roman" w:cs="Times New Roman" w:eastAsia="Times New Roman" w:hAnsi="Times New Roman"/>
          <w:b w:val="1"/>
          <w:color w:val="000000"/>
          <w:sz w:val="24"/>
          <w:szCs w:val="24"/>
          <w:rtl w:val="0"/>
        </w:rPr>
        <w:t xml:space="preserve"> DE LICITAÇÕES E CONTRATOS (CLC)</w:t>
      </w:r>
    </w:p>
    <w:p w:rsidR="00000000" w:rsidDel="00000000" w:rsidP="00000000" w:rsidRDefault="00000000" w:rsidRPr="00000000" w14:paraId="00000008">
      <w:pPr>
        <w:tabs>
          <w:tab w:val="left" w:leader="none" w:pos="1418"/>
        </w:tabs>
        <w:spacing w:line="36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9">
      <w:pPr>
        <w:tabs>
          <w:tab w:val="left" w:leader="none" w:pos="1418"/>
        </w:tabs>
        <w:spacing w:line="360" w:lineRule="auto"/>
        <w:jc w:val="cente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PREGÃO ELETRÔNICO SRP UFPB/SOF/CLC Nº 900</w:t>
      </w:r>
      <w:r w:rsidDel="00000000" w:rsidR="00000000" w:rsidRPr="00000000">
        <w:rPr>
          <w:rFonts w:ascii="Times New Roman" w:cs="Times New Roman" w:eastAsia="Times New Roman" w:hAnsi="Times New Roman"/>
          <w:b w:val="1"/>
          <w:sz w:val="24"/>
          <w:szCs w:val="24"/>
          <w:highlight w:val="yellow"/>
          <w:u w:val="single"/>
          <w:rtl w:val="0"/>
        </w:rPr>
        <w:t xml:space="preserve">XX</w:t>
      </w:r>
      <w:r w:rsidDel="00000000" w:rsidR="00000000" w:rsidRPr="00000000">
        <w:rPr>
          <w:rFonts w:ascii="Times New Roman" w:cs="Times New Roman" w:eastAsia="Times New Roman" w:hAnsi="Times New Roman"/>
          <w:b w:val="1"/>
          <w:sz w:val="24"/>
          <w:szCs w:val="24"/>
          <w:u w:val="single"/>
          <w:rtl w:val="0"/>
        </w:rPr>
        <w:t xml:space="preserve">/2025</w:t>
      </w:r>
    </w:p>
    <w:p w:rsidR="00000000" w:rsidDel="00000000" w:rsidP="00000000" w:rsidRDefault="00000000" w:rsidRPr="00000000" w14:paraId="0000000A">
      <w:pPr>
        <w:tabs>
          <w:tab w:val="left" w:leader="none" w:pos="1418"/>
        </w:tabs>
        <w:spacing w:line="360" w:lineRule="auto"/>
        <w:jc w:val="center"/>
        <w:rPr>
          <w:rFonts w:ascii="Times New Roman" w:cs="Times New Roman" w:eastAsia="Times New Roman" w:hAnsi="Times New Roman"/>
          <w:b w:val="1"/>
          <w:smallCaps w:val="1"/>
          <w:color w:val="000000"/>
          <w:sz w:val="24"/>
          <w:szCs w:val="24"/>
          <w:u w:val="single"/>
        </w:rPr>
      </w:pPr>
      <w:bookmarkStart w:colFirst="0" w:colLast="0" w:name="_heading=h.6z9mkmfjmgr1" w:id="0"/>
      <w:bookmarkEnd w:id="0"/>
      <w:r w:rsidDel="00000000" w:rsidR="00000000" w:rsidRPr="00000000">
        <w:rPr>
          <w:rFonts w:ascii="Times New Roman" w:cs="Times New Roman" w:eastAsia="Times New Roman" w:hAnsi="Times New Roman"/>
          <w:b w:val="1"/>
          <w:sz w:val="24"/>
          <w:szCs w:val="24"/>
          <w:u w:val="single"/>
          <w:rtl w:val="0"/>
        </w:rPr>
        <w:t xml:space="preserve">PROCESSO ADMINISTRATIVO </w:t>
      </w:r>
      <w:r w:rsidDel="00000000" w:rsidR="00000000" w:rsidRPr="00000000">
        <w:rPr>
          <w:rFonts w:ascii="Times New Roman" w:cs="Times New Roman" w:eastAsia="Times New Roman" w:hAnsi="Times New Roman"/>
          <w:b w:val="1"/>
          <w:smallCaps w:val="1"/>
          <w:color w:val="000000"/>
          <w:sz w:val="24"/>
          <w:szCs w:val="24"/>
          <w:u w:val="single"/>
          <w:rtl w:val="0"/>
        </w:rPr>
        <w:t xml:space="preserve">Nº 23074.067755/2025-90</w:t>
      </w:r>
    </w:p>
    <w:p w:rsidR="00000000" w:rsidDel="00000000" w:rsidP="00000000" w:rsidRDefault="00000000" w:rsidRPr="00000000" w14:paraId="0000000B">
      <w:pPr>
        <w:tabs>
          <w:tab w:val="left" w:leader="none" w:pos="1418"/>
        </w:tabs>
        <w:spacing w:line="360" w:lineRule="auto"/>
        <w:jc w:val="cente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0C">
      <w:pPr>
        <w:tabs>
          <w:tab w:val="left" w:leader="none" w:pos="1418"/>
        </w:tabs>
        <w:spacing w:line="360" w:lineRule="auto"/>
        <w:jc w:val="cente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ANEXO 07</w:t>
      </w:r>
    </w:p>
    <w:p w:rsidR="00000000" w:rsidDel="00000000" w:rsidP="00000000" w:rsidRDefault="00000000" w:rsidRPr="00000000" w14:paraId="0000000D">
      <w:pPr>
        <w:tabs>
          <w:tab w:val="left" w:leader="none" w:pos="1418"/>
        </w:tabs>
        <w:spacing w:line="36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u w:val="single"/>
          <w:rtl w:val="0"/>
        </w:rPr>
        <w:t xml:space="preserve">ATA DE REGISTRO DE PREÇOS </w:t>
      </w:r>
      <w:r w:rsidDel="00000000" w:rsidR="00000000" w:rsidRPr="00000000">
        <w:rPr>
          <w:rFonts w:ascii="Times New Roman" w:cs="Times New Roman" w:eastAsia="Times New Roman" w:hAnsi="Times New Roman"/>
          <w:b w:val="1"/>
          <w:sz w:val="24"/>
          <w:szCs w:val="24"/>
          <w:highlight w:val="yellow"/>
          <w:u w:val="single"/>
          <w:rtl w:val="0"/>
        </w:rPr>
        <w:t xml:space="preserve">(MINUTA)</w:t>
      </w:r>
      <w:r w:rsidDel="00000000" w:rsidR="00000000" w:rsidRPr="00000000">
        <w:rPr>
          <w:rtl w:val="0"/>
        </w:rPr>
      </w:r>
    </w:p>
    <w:p w:rsidR="00000000" w:rsidDel="00000000" w:rsidP="00000000" w:rsidRDefault="00000000" w:rsidRPr="00000000" w14:paraId="0000000E">
      <w:pPr>
        <w:tabs>
          <w:tab w:val="left" w:leader="none" w:pos="1418"/>
          <w:tab w:val="left" w:leader="none" w:pos="3402"/>
        </w:tabs>
        <w:spacing w:line="36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F">
      <w:pPr>
        <w:tabs>
          <w:tab w:val="left" w:leader="none" w:pos="1418"/>
        </w:tabs>
        <w:spacing w:line="36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PREÂMBULO</w:t>
      </w:r>
    </w:p>
    <w:p w:rsidR="00000000" w:rsidDel="00000000" w:rsidP="00000000" w:rsidRDefault="00000000" w:rsidRPr="00000000" w14:paraId="00000010">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1">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bookmarkStart w:colFirst="0" w:colLast="0" w:name="_heading=h.pw0385kxkowp" w:id="1"/>
      <w:bookmarkEnd w:id="1"/>
      <w:r w:rsidDel="00000000" w:rsidR="00000000" w:rsidRPr="00000000">
        <w:rPr>
          <w:rFonts w:ascii="Times New Roman" w:cs="Times New Roman" w:eastAsia="Times New Roman" w:hAnsi="Times New Roman"/>
          <w:sz w:val="24"/>
          <w:szCs w:val="24"/>
          <w:rtl w:val="0"/>
        </w:rPr>
        <w:t xml:space="preserve">A Universidade Federal da Paraíba (UFPB), com sede no(a) ......, na cidade de ........, inscrito(a) no CNPJ/MF sob o nº ....., neste ato representado(a) pelo(a) ...... (</w:t>
      </w:r>
      <w:r w:rsidDel="00000000" w:rsidR="00000000" w:rsidRPr="00000000">
        <w:rPr>
          <w:rFonts w:ascii="Times New Roman" w:cs="Times New Roman" w:eastAsia="Times New Roman" w:hAnsi="Times New Roman"/>
          <w:i w:val="1"/>
          <w:sz w:val="24"/>
          <w:szCs w:val="24"/>
          <w:rtl w:val="0"/>
        </w:rPr>
        <w:t xml:space="preserve">cargo e nome</w:t>
      </w:r>
      <w:r w:rsidDel="00000000" w:rsidR="00000000" w:rsidRPr="00000000">
        <w:rPr>
          <w:rFonts w:ascii="Times New Roman" w:cs="Times New Roman" w:eastAsia="Times New Roman" w:hAnsi="Times New Roman"/>
          <w:sz w:val="24"/>
          <w:szCs w:val="24"/>
          <w:rtl w:val="0"/>
        </w:rPr>
        <w:t xml:space="preserve">), nomeado(a) pela  Portaria nº ...... de ..... de ...... de 202..., publicada no ....... de ..... de ....... de ....., portador da matrícula funcional nº ...................,, considerando o julgamento da licitação na modalidade de pregão, na forma eletrônica, para REGISTRO DE PREÇOS nº ......./202..., publicada no ...... de ...../...../202....., processo administrativo n.º ........, RESOLVE registrar os preços da(s) empresa(s) indicada(s) e qualificada(s) nesta ATA, de acordo com a classificação por ela(s) alcançada(s) e na(s) quantidade(s) cotada(s), atendendo as condições previstas no </w:t>
      </w:r>
      <w:r w:rsidDel="00000000" w:rsidR="00000000" w:rsidRPr="00000000">
        <w:rPr>
          <w:rFonts w:ascii="Times New Roman" w:cs="Times New Roman" w:eastAsia="Times New Roman" w:hAnsi="Times New Roman"/>
          <w:i w:val="1"/>
          <w:sz w:val="24"/>
          <w:szCs w:val="24"/>
          <w:rtl w:val="0"/>
        </w:rPr>
        <w:t xml:space="preserve">Edital de licitação ou aviso de contratação direta</w:t>
      </w:r>
      <w:r w:rsidDel="00000000" w:rsidR="00000000" w:rsidRPr="00000000">
        <w:rPr>
          <w:rFonts w:ascii="Times New Roman" w:cs="Times New Roman" w:eastAsia="Times New Roman" w:hAnsi="Times New Roman"/>
          <w:sz w:val="24"/>
          <w:szCs w:val="24"/>
          <w:rtl w:val="0"/>
        </w:rPr>
        <w:t xml:space="preserve">, sujeitando-se as partes às normas constantes na Lei nº 14.133, de 1º de abril de 2021, no Decreto nº 11.462, de 31 de março de 2023, e em conformidade com as disposições a seguir:</w:t>
      </w:r>
      <w:r w:rsidDel="00000000" w:rsidR="00000000" w:rsidRPr="00000000">
        <w:rPr>
          <w:rtl w:val="0"/>
        </w:rPr>
      </w:r>
    </w:p>
    <w:p w:rsidR="00000000" w:rsidDel="00000000" w:rsidP="00000000" w:rsidRDefault="00000000" w:rsidRPr="00000000" w14:paraId="00000012">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3">
      <w:pPr>
        <w:numPr>
          <w:ilvl w:val="0"/>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DO OBJETO</w:t>
      </w:r>
      <w:r w:rsidDel="00000000" w:rsidR="00000000" w:rsidRPr="00000000">
        <w:rPr>
          <w:rtl w:val="0"/>
        </w:rPr>
      </w:r>
    </w:p>
    <w:p w:rsidR="00000000" w:rsidDel="00000000" w:rsidP="00000000" w:rsidRDefault="00000000" w:rsidRPr="00000000" w14:paraId="00000014">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leader="none" w:pos="1418"/>
          <w:tab w:val="left" w:leader="none" w:pos="1701"/>
        </w:tabs>
        <w:spacing w:line="360" w:lineRule="auto"/>
        <w:ind w:left="0" w:firstLine="0"/>
        <w:jc w:val="both"/>
        <w:rPr>
          <w:rFonts w:ascii="Times New Roman" w:cs="Times New Roman" w:eastAsia="Times New Roman" w:hAnsi="Times New Roman"/>
          <w:b w:val="1"/>
          <w:color w:val="000000"/>
          <w:sz w:val="24"/>
          <w:szCs w:val="24"/>
        </w:rPr>
      </w:pPr>
      <w:bookmarkStart w:colFirst="0" w:colLast="0" w:name="_heading=h.30j0zll" w:id="2"/>
      <w:bookmarkEnd w:id="2"/>
      <w:r w:rsidDel="00000000" w:rsidR="00000000" w:rsidRPr="00000000">
        <w:rPr>
          <w:rFonts w:ascii="Times New Roman" w:cs="Times New Roman" w:eastAsia="Times New Roman" w:hAnsi="Times New Roman"/>
          <w:color w:val="000000"/>
          <w:sz w:val="24"/>
          <w:szCs w:val="24"/>
          <w:rtl w:val="0"/>
        </w:rPr>
        <w:t xml:space="preserve">A presente Ata tem por objeto o registro de preços para a eventual contratação de ........ , especificado(s) no(s) item(ns)/grupo(s).......... do .......... Termo de Referência, Anexo XX do </w:t>
      </w:r>
      <w:r w:rsidDel="00000000" w:rsidR="00000000" w:rsidRPr="00000000">
        <w:rPr>
          <w:rFonts w:ascii="Times New Roman" w:cs="Times New Roman" w:eastAsia="Times New Roman" w:hAnsi="Times New Roman"/>
          <w:i w:val="1"/>
          <w:color w:val="000000"/>
          <w:sz w:val="24"/>
          <w:szCs w:val="24"/>
          <w:rtl w:val="0"/>
        </w:rPr>
        <w:t xml:space="preserve">Edital de Licitação nº ........../20... ou aviso de contratação direta</w:t>
      </w:r>
      <w:r w:rsidDel="00000000" w:rsidR="00000000" w:rsidRPr="00000000">
        <w:rPr>
          <w:rFonts w:ascii="Times New Roman" w:cs="Times New Roman" w:eastAsia="Times New Roman" w:hAnsi="Times New Roman"/>
          <w:color w:val="000000"/>
          <w:sz w:val="24"/>
          <w:szCs w:val="24"/>
          <w:rtl w:val="0"/>
        </w:rPr>
        <w:t xml:space="preserve">, que é parte integrante desta Ata, assim como as propostas cujos preços tenham sido registrados, independentemente de transcrição.</w:t>
      </w:r>
      <w:r w:rsidDel="00000000" w:rsidR="00000000" w:rsidRPr="00000000">
        <w:rPr>
          <w:rtl w:val="0"/>
        </w:rPr>
      </w:r>
    </w:p>
    <w:p w:rsidR="00000000" w:rsidDel="00000000" w:rsidP="00000000" w:rsidRDefault="00000000" w:rsidRPr="00000000" w14:paraId="00000016">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17">
      <w:pPr>
        <w:numPr>
          <w:ilvl w:val="0"/>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DOS PREÇOS, ESPECIFICAÇÕES E QUANTITATIVOS</w:t>
      </w:r>
    </w:p>
    <w:p w:rsidR="00000000" w:rsidDel="00000000" w:rsidP="00000000" w:rsidRDefault="00000000" w:rsidRPr="00000000" w14:paraId="00000018">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9">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w:t>
        <w:tab/>
        <w:t xml:space="preserve">O preço registrado, as especificações do objeto, as quantidades mínimas e máximas de cada item, fornecedor(es) e as demais condições ofertadas na(s) proposta(s) são as que seguem:</w:t>
      </w:r>
    </w:p>
    <w:p w:rsidR="00000000" w:rsidDel="00000000" w:rsidP="00000000" w:rsidRDefault="00000000" w:rsidRPr="00000000" w14:paraId="0000001A">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tbl>
      <w:tblPr>
        <w:tblStyle w:val="Table1"/>
        <w:tblW w:w="8918.000000000002" w:type="dxa"/>
        <w:jc w:val="left"/>
        <w:tblInd w:w="10.0" w:type="dxa"/>
        <w:tblLayout w:type="fixed"/>
        <w:tblLook w:val="0000"/>
      </w:tblPr>
      <w:tblGrid>
        <w:gridCol w:w="497"/>
        <w:gridCol w:w="1191"/>
        <w:gridCol w:w="1134"/>
        <w:gridCol w:w="1276"/>
        <w:gridCol w:w="851"/>
        <w:gridCol w:w="992"/>
        <w:gridCol w:w="992"/>
        <w:gridCol w:w="851"/>
        <w:gridCol w:w="1134"/>
        <w:tblGridChange w:id="0">
          <w:tblGrid>
            <w:gridCol w:w="497"/>
            <w:gridCol w:w="1191"/>
            <w:gridCol w:w="1134"/>
            <w:gridCol w:w="1276"/>
            <w:gridCol w:w="851"/>
            <w:gridCol w:w="992"/>
            <w:gridCol w:w="992"/>
            <w:gridCol w:w="851"/>
            <w:gridCol w:w="1134"/>
          </w:tblGrid>
        </w:tblGridChange>
      </w:tblGrid>
      <w:tr>
        <w:trPr>
          <w:cantSplit w:val="0"/>
          <w:trHeight w:val="51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B">
            <w:pPr>
              <w:widowControl w:val="0"/>
              <w:spacing w:line="360" w:lineRule="auto"/>
              <w:ind w:right="-3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Item</w:t>
            </w:r>
          </w:p>
          <w:p w:rsidR="00000000" w:rsidDel="00000000" w:rsidP="00000000" w:rsidRDefault="00000000" w:rsidRPr="00000000" w14:paraId="0000001C">
            <w:pPr>
              <w:widowControl w:val="0"/>
              <w:spacing w:line="360" w:lineRule="auto"/>
              <w:ind w:right="-3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do</w:t>
            </w:r>
          </w:p>
          <w:p w:rsidR="00000000" w:rsidDel="00000000" w:rsidP="00000000" w:rsidRDefault="00000000" w:rsidRPr="00000000" w14:paraId="0000001D">
            <w:pPr>
              <w:widowControl w:val="0"/>
              <w:spacing w:line="360" w:lineRule="auto"/>
              <w:ind w:right="-3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TR</w:t>
            </w:r>
          </w:p>
        </w:tc>
        <w:tc>
          <w:tcPr>
            <w:gridSpan w:val="8"/>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widowControl w:val="0"/>
              <w:spacing w:line="360" w:lineRule="auto"/>
              <w:ind w:right="-30"/>
              <w:jc w:val="center"/>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rtl w:val="0"/>
              </w:rPr>
              <w:t xml:space="preserve">Fornecedor </w:t>
            </w:r>
            <w:r w:rsidDel="00000000" w:rsidR="00000000" w:rsidRPr="00000000">
              <w:rPr>
                <w:rFonts w:ascii="Times New Roman" w:cs="Times New Roman" w:eastAsia="Times New Roman" w:hAnsi="Times New Roman"/>
                <w:b w:val="1"/>
                <w:i w:val="1"/>
                <w:rtl w:val="0"/>
              </w:rPr>
              <w:t xml:space="preserve">(razão social, CNPJ/MF, endereço, contatos, representante)</w:t>
            </w:r>
          </w:p>
          <w:p w:rsidR="00000000" w:rsidDel="00000000" w:rsidP="00000000" w:rsidRDefault="00000000" w:rsidRPr="00000000" w14:paraId="0000001F">
            <w:pPr>
              <w:widowControl w:val="0"/>
              <w:spacing w:line="360" w:lineRule="auto"/>
              <w:ind w:right="-30"/>
              <w:jc w:val="center"/>
              <w:rPr>
                <w:rFonts w:ascii="Times New Roman" w:cs="Times New Roman" w:eastAsia="Times New Roman" w:hAnsi="Times New Roman"/>
                <w:b w:val="1"/>
              </w:rPr>
            </w:pPr>
            <w:r w:rsidDel="00000000" w:rsidR="00000000" w:rsidRPr="00000000">
              <w:rPr>
                <w:rtl w:val="0"/>
              </w:rPr>
            </w:r>
          </w:p>
        </w:tc>
      </w:tr>
      <w:tr>
        <w:trPr>
          <w:cantSplit w:val="0"/>
          <w:trHeight w:val="674" w:hRule="atLeast"/>
          <w:tblHeader w:val="0"/>
        </w:trPr>
        <w:tc>
          <w:tcPr>
            <w:tcBorders>
              <w:top w:color="000000" w:space="0" w:sz="0" w:val="nil"/>
              <w:left w:color="000000" w:space="0" w:sz="4" w:val="single"/>
              <w:bottom w:color="000000" w:space="0" w:sz="4" w:val="single"/>
              <w:right w:color="000000" w:space="0" w:sz="0" w:val="nil"/>
            </w:tcBorders>
            <w:vAlign w:val="center"/>
          </w:tcPr>
          <w:p w:rsidR="00000000" w:rsidDel="00000000" w:rsidP="00000000" w:rsidRDefault="00000000" w:rsidRPr="00000000" w14:paraId="00000027">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X</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28">
            <w:pPr>
              <w:widowControl w:val="0"/>
              <w:spacing w:line="360" w:lineRule="auto"/>
              <w:ind w:right="-3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Especificação</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29">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Marca </w:t>
            </w:r>
          </w:p>
          <w:p w:rsidR="00000000" w:rsidDel="00000000" w:rsidP="00000000" w:rsidRDefault="00000000" w:rsidRPr="00000000" w14:paraId="0000002A">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exigida no edital)</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2B">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Modelo</w:t>
            </w:r>
          </w:p>
          <w:p w:rsidR="00000000" w:rsidDel="00000000" w:rsidP="00000000" w:rsidRDefault="00000000" w:rsidRPr="00000000" w14:paraId="0000002C">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exigido no edital)</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2D">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Unidade</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2E">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Quantidade Máxima</w:t>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2F">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Quantidade Mínima</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30">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Valor Unitário</w:t>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31">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Prazo garantia ou validade</w:t>
            </w:r>
          </w:p>
        </w:tc>
      </w:tr>
      <w:tr>
        <w:trPr>
          <w:cantSplit w:val="0"/>
          <w:trHeight w:val="174" w:hRule="atLeast"/>
          <w:tblHeader w:val="0"/>
        </w:trPr>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32">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33">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34">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35">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36">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37">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38">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39">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3A">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03B">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C">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w:t>
        <w:tab/>
        <w:t xml:space="preserve">A listagem do cadastro de reserva referente ao presente registro de preços consta como anexo a esta Ata.</w:t>
      </w:r>
    </w:p>
    <w:p w:rsidR="00000000" w:rsidDel="00000000" w:rsidP="00000000" w:rsidRDefault="00000000" w:rsidRPr="00000000" w14:paraId="0000003D">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E">
      <w:pPr>
        <w:numPr>
          <w:ilvl w:val="0"/>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color w:val="000000"/>
          <w:sz w:val="24"/>
          <w:szCs w:val="24"/>
        </w:rPr>
      </w:pPr>
      <w:bookmarkStart w:colFirst="0" w:colLast="0" w:name="_heading=h.71rk59jv6gc6" w:id="3"/>
      <w:bookmarkEnd w:id="3"/>
      <w:r w:rsidDel="00000000" w:rsidR="00000000" w:rsidRPr="00000000">
        <w:rPr>
          <w:rFonts w:ascii="Times New Roman" w:cs="Times New Roman" w:eastAsia="Times New Roman" w:hAnsi="Times New Roman"/>
          <w:b w:val="1"/>
          <w:color w:val="000000"/>
          <w:sz w:val="24"/>
          <w:szCs w:val="24"/>
          <w:rtl w:val="0"/>
        </w:rPr>
        <w:t xml:space="preserve">ÓRGÃO(S) GERENCIADOR(ES) E PARTICIPANTE(S)</w:t>
      </w:r>
    </w:p>
    <w:p w:rsidR="00000000" w:rsidDel="00000000" w:rsidP="00000000" w:rsidRDefault="00000000" w:rsidRPr="00000000" w14:paraId="0000003F">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0">
      <w:pPr>
        <w:numPr>
          <w:ilvl w:val="1"/>
          <w:numId w:val="1"/>
        </w:numPr>
        <w:pBdr>
          <w:top w:space="0" w:sz="0" w:val="nil"/>
          <w:left w:space="0" w:sz="0" w:val="nil"/>
          <w:bottom w:space="0" w:sz="0" w:val="nil"/>
          <w:right w:space="0" w:sz="0" w:val="nil"/>
          <w:between w:space="0" w:sz="0" w:val="nil"/>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Órgão Gerenciador é a Universidade Federal da Paraíba (UFPB).</w:t>
      </w:r>
    </w:p>
    <w:p w:rsidR="00000000" w:rsidDel="00000000" w:rsidP="00000000" w:rsidRDefault="00000000" w:rsidRPr="00000000" w14:paraId="00000041">
      <w:pPr>
        <w:numPr>
          <w:ilvl w:val="1"/>
          <w:numId w:val="1"/>
        </w:numPr>
        <w:pBdr>
          <w:top w:space="0" w:sz="0" w:val="nil"/>
          <w:left w:space="0" w:sz="0" w:val="nil"/>
          <w:bottom w:space="0" w:sz="0" w:val="nil"/>
          <w:right w:space="0" w:sz="0" w:val="nil"/>
          <w:between w:space="0" w:sz="0" w:val="nil"/>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Além do gerenciador, (não há) OU (são) órgãos e entidades públicas participantes do registro de preços:</w:t>
      </w:r>
    </w:p>
    <w:p w:rsidR="00000000" w:rsidDel="00000000" w:rsidP="00000000" w:rsidRDefault="00000000" w:rsidRPr="00000000" w14:paraId="00000042">
      <w:pPr>
        <w:tabs>
          <w:tab w:val="left" w:leader="none" w:pos="1418"/>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tbl>
      <w:tblPr>
        <w:tblStyle w:val="Table2"/>
        <w:tblW w:w="8922.0" w:type="dxa"/>
        <w:jc w:val="left"/>
        <w:tblInd w:w="-1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25"/>
        <w:gridCol w:w="2234"/>
        <w:gridCol w:w="2230"/>
        <w:gridCol w:w="2233"/>
        <w:tblGridChange w:id="0">
          <w:tblGrid>
            <w:gridCol w:w="2225"/>
            <w:gridCol w:w="2234"/>
            <w:gridCol w:w="2230"/>
            <w:gridCol w:w="2233"/>
          </w:tblGrid>
        </w:tblGridChange>
      </w:tblGrid>
      <w:tr>
        <w:trPr>
          <w:cantSplit w:val="0"/>
          <w:tblHeader w:val="0"/>
        </w:trPr>
        <w:tc>
          <w:tcPr/>
          <w:p w:rsidR="00000000" w:rsidDel="00000000" w:rsidP="00000000" w:rsidRDefault="00000000" w:rsidRPr="00000000" w14:paraId="00000043">
            <w:pPr>
              <w:widowControl w:val="0"/>
              <w:spacing w:line="360" w:lineRule="auto"/>
              <w:ind w:right="-3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Item nº </w:t>
            </w:r>
          </w:p>
        </w:tc>
        <w:tc>
          <w:tcPr/>
          <w:p w:rsidR="00000000" w:rsidDel="00000000" w:rsidP="00000000" w:rsidRDefault="00000000" w:rsidRPr="00000000" w14:paraId="00000044">
            <w:pPr>
              <w:widowControl w:val="0"/>
              <w:spacing w:line="360" w:lineRule="auto"/>
              <w:ind w:right="-3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Órgãos Participantes</w:t>
            </w:r>
          </w:p>
        </w:tc>
        <w:tc>
          <w:tcPr/>
          <w:p w:rsidR="00000000" w:rsidDel="00000000" w:rsidP="00000000" w:rsidRDefault="00000000" w:rsidRPr="00000000" w14:paraId="00000045">
            <w:pPr>
              <w:widowControl w:val="0"/>
              <w:spacing w:line="360" w:lineRule="auto"/>
              <w:ind w:right="-3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Unidade</w:t>
            </w:r>
          </w:p>
        </w:tc>
        <w:tc>
          <w:tcPr/>
          <w:p w:rsidR="00000000" w:rsidDel="00000000" w:rsidP="00000000" w:rsidRDefault="00000000" w:rsidRPr="00000000" w14:paraId="00000046">
            <w:pPr>
              <w:widowControl w:val="0"/>
              <w:spacing w:line="360" w:lineRule="auto"/>
              <w:ind w:right="-3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Quantidade</w:t>
            </w:r>
          </w:p>
        </w:tc>
      </w:tr>
      <w:tr>
        <w:trPr>
          <w:cantSplit w:val="0"/>
          <w:tblHeader w:val="0"/>
        </w:trPr>
        <w:tc>
          <w:tcPr/>
          <w:p w:rsidR="00000000" w:rsidDel="00000000" w:rsidP="00000000" w:rsidRDefault="00000000" w:rsidRPr="00000000" w14:paraId="00000047">
            <w:pPr>
              <w:widowControl w:val="0"/>
              <w:spacing w:line="360" w:lineRule="auto"/>
              <w:ind w:right="-30"/>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48">
            <w:pPr>
              <w:widowControl w:val="0"/>
              <w:spacing w:line="360" w:lineRule="auto"/>
              <w:ind w:right="-30"/>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49">
            <w:pPr>
              <w:widowControl w:val="0"/>
              <w:spacing w:line="360" w:lineRule="auto"/>
              <w:ind w:right="-30"/>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4A">
            <w:pPr>
              <w:widowControl w:val="0"/>
              <w:spacing w:line="360" w:lineRule="auto"/>
              <w:ind w:right="-30"/>
              <w:jc w:val="center"/>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04B">
            <w:pPr>
              <w:widowControl w:val="0"/>
              <w:spacing w:line="360" w:lineRule="auto"/>
              <w:ind w:right="-30"/>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4C">
            <w:pPr>
              <w:widowControl w:val="0"/>
              <w:spacing w:line="360" w:lineRule="auto"/>
              <w:ind w:right="-30"/>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4D">
            <w:pPr>
              <w:widowControl w:val="0"/>
              <w:spacing w:line="360" w:lineRule="auto"/>
              <w:ind w:right="-30"/>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4E">
            <w:pPr>
              <w:widowControl w:val="0"/>
              <w:spacing w:line="360" w:lineRule="auto"/>
              <w:ind w:right="-30"/>
              <w:jc w:val="center"/>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04F">
            <w:pPr>
              <w:widowControl w:val="0"/>
              <w:spacing w:line="360" w:lineRule="auto"/>
              <w:ind w:right="-30"/>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50">
            <w:pPr>
              <w:widowControl w:val="0"/>
              <w:spacing w:line="360" w:lineRule="auto"/>
              <w:ind w:right="-30"/>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51">
            <w:pPr>
              <w:widowControl w:val="0"/>
              <w:spacing w:line="360" w:lineRule="auto"/>
              <w:ind w:right="-30"/>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52">
            <w:pPr>
              <w:widowControl w:val="0"/>
              <w:spacing w:line="360" w:lineRule="auto"/>
              <w:ind w:right="-30"/>
              <w:jc w:val="center"/>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053">
      <w:pPr>
        <w:tabs>
          <w:tab w:val="left" w:leader="none" w:pos="1418"/>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4">
      <w:pPr>
        <w:numPr>
          <w:ilvl w:val="0"/>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color w:val="000000"/>
          <w:sz w:val="24"/>
          <w:szCs w:val="24"/>
        </w:rPr>
      </w:pPr>
      <w:bookmarkStart w:colFirst="0" w:colLast="0" w:name="_heading=h.h1xo8qj962sr" w:id="4"/>
      <w:bookmarkEnd w:id="4"/>
      <w:r w:rsidDel="00000000" w:rsidR="00000000" w:rsidRPr="00000000">
        <w:rPr>
          <w:rFonts w:ascii="Times New Roman" w:cs="Times New Roman" w:eastAsia="Times New Roman" w:hAnsi="Times New Roman"/>
          <w:b w:val="1"/>
          <w:color w:val="000000"/>
          <w:sz w:val="24"/>
          <w:szCs w:val="24"/>
          <w:rtl w:val="0"/>
        </w:rPr>
        <w:t xml:space="preserve">DA ADESÃO À ATA DE REGISTRO DE PREÇOS</w:t>
      </w:r>
    </w:p>
    <w:p w:rsidR="00000000" w:rsidDel="00000000" w:rsidP="00000000" w:rsidRDefault="00000000" w:rsidRPr="00000000" w14:paraId="00000055">
      <w:pPr>
        <w:tabs>
          <w:tab w:val="left" w:leader="none" w:pos="1418"/>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6">
      <w:pPr>
        <w:numPr>
          <w:ilvl w:val="1"/>
          <w:numId w:val="1"/>
        </w:numPr>
        <w:tabs>
          <w:tab w:val="left" w:leader="none" w:pos="1418"/>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Não será admitida a adesão à ata de registro de preços decorrente desta licitação ou desta contratação direta, conforme justificativa apresentada nos estudos técnicos preliminares.</w:t>
      </w:r>
      <w:r w:rsidDel="00000000" w:rsidR="00000000" w:rsidRPr="00000000">
        <w:rPr>
          <w:rFonts w:ascii="Times New Roman" w:cs="Times New Roman" w:eastAsia="Times New Roman" w:hAnsi="Times New Roman"/>
          <w:strike w:val="1"/>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057">
      <w:pPr>
        <w:tabs>
          <w:tab w:val="left" w:leader="none" w:pos="1418"/>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8">
      <w:pPr>
        <w:tabs>
          <w:tab w:val="left" w:leader="none" w:pos="1418"/>
          <w:tab w:val="left" w:leader="none" w:pos="1701"/>
        </w:tabs>
        <w:spacing w:line="36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OU</w:t>
      </w:r>
    </w:p>
    <w:p w:rsidR="00000000" w:rsidDel="00000000" w:rsidP="00000000" w:rsidRDefault="00000000" w:rsidRPr="00000000" w14:paraId="00000059">
      <w:pPr>
        <w:tabs>
          <w:tab w:val="left" w:leader="none" w:pos="1418"/>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A">
      <w:pPr>
        <w:numPr>
          <w:ilvl w:val="1"/>
          <w:numId w:val="1"/>
        </w:numPr>
        <w:tabs>
          <w:tab w:val="left" w:leader="none" w:pos="1418"/>
          <w:tab w:val="left" w:leader="none" w:pos="1701"/>
        </w:tabs>
        <w:spacing w:line="360" w:lineRule="auto"/>
        <w:ind w:left="0" w:firstLine="0"/>
        <w:jc w:val="both"/>
        <w:rPr>
          <w:rFonts w:ascii="Times New Roman" w:cs="Times New Roman" w:eastAsia="Times New Roman" w:hAnsi="Times New Roman"/>
          <w:i w:val="1"/>
          <w:sz w:val="24"/>
          <w:szCs w:val="24"/>
        </w:rPr>
      </w:pPr>
      <w:bookmarkStart w:colFirst="0" w:colLast="0" w:name="_heading=h.1t3h5sf" w:id="5"/>
      <w:bookmarkEnd w:id="5"/>
      <w:r w:rsidDel="00000000" w:rsidR="00000000" w:rsidRPr="00000000">
        <w:rPr>
          <w:rFonts w:ascii="Times New Roman" w:cs="Times New Roman" w:eastAsia="Times New Roman" w:hAnsi="Times New Roman"/>
          <w:i w:val="1"/>
          <w:sz w:val="24"/>
          <w:szCs w:val="24"/>
          <w:rtl w:val="0"/>
        </w:rPr>
        <w:t xml:space="preserve">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rsidR="00000000" w:rsidDel="00000000" w:rsidP="00000000" w:rsidRDefault="00000000" w:rsidRPr="00000000" w14:paraId="0000005B">
      <w:pPr>
        <w:numPr>
          <w:ilvl w:val="2"/>
          <w:numId w:val="1"/>
        </w:numPr>
        <w:pBdr>
          <w:top w:space="0" w:sz="0" w:val="nil"/>
          <w:left w:space="0" w:sz="0" w:val="nil"/>
          <w:bottom w:space="0" w:sz="0" w:val="nil"/>
          <w:right w:space="0" w:sz="0" w:val="nil"/>
          <w:between w:space="0" w:sz="0" w:val="nil"/>
        </w:pBdr>
        <w:tabs>
          <w:tab w:val="left" w:leader="none" w:pos="1418"/>
        </w:tabs>
        <w:spacing w:line="360" w:lineRule="auto"/>
        <w:ind w:left="0" w:firstLine="0"/>
        <w:jc w:val="both"/>
        <w:rPr>
          <w:rFonts w:ascii="Times New Roman" w:cs="Times New Roman" w:eastAsia="Times New Roman" w:hAnsi="Times New Roman"/>
          <w:i w:val="1"/>
          <w:color w:val="000000"/>
          <w:sz w:val="24"/>
          <w:szCs w:val="24"/>
        </w:rPr>
      </w:pPr>
      <w:r w:rsidDel="00000000" w:rsidR="00000000" w:rsidRPr="00000000">
        <w:rPr>
          <w:rFonts w:ascii="Times New Roman" w:cs="Times New Roman" w:eastAsia="Times New Roman" w:hAnsi="Times New Roman"/>
          <w:i w:val="1"/>
          <w:color w:val="000000"/>
          <w:sz w:val="24"/>
          <w:szCs w:val="24"/>
          <w:rtl w:val="0"/>
        </w:rPr>
        <w:t xml:space="preserve">apresentação de justificativa da vantagem da adesão, inclusive em situações de provável desabastecimento ou descontinuidade de serviço público;</w:t>
      </w:r>
    </w:p>
    <w:p w:rsidR="00000000" w:rsidDel="00000000" w:rsidP="00000000" w:rsidRDefault="00000000" w:rsidRPr="00000000" w14:paraId="0000005C">
      <w:pPr>
        <w:numPr>
          <w:ilvl w:val="2"/>
          <w:numId w:val="1"/>
        </w:numPr>
        <w:pBdr>
          <w:top w:space="0" w:sz="0" w:val="nil"/>
          <w:left w:space="0" w:sz="0" w:val="nil"/>
          <w:bottom w:space="0" w:sz="0" w:val="nil"/>
          <w:right w:space="0" w:sz="0" w:val="nil"/>
          <w:between w:space="0" w:sz="0" w:val="nil"/>
        </w:pBdr>
        <w:tabs>
          <w:tab w:val="left" w:leader="none" w:pos="1418"/>
        </w:tabs>
        <w:spacing w:line="360" w:lineRule="auto"/>
        <w:ind w:left="0" w:firstLine="0"/>
        <w:jc w:val="both"/>
        <w:rPr>
          <w:rFonts w:ascii="Times New Roman" w:cs="Times New Roman" w:eastAsia="Times New Roman" w:hAnsi="Times New Roman"/>
          <w:i w:val="1"/>
          <w:color w:val="000000"/>
          <w:sz w:val="24"/>
          <w:szCs w:val="24"/>
        </w:rPr>
      </w:pPr>
      <w:r w:rsidDel="00000000" w:rsidR="00000000" w:rsidRPr="00000000">
        <w:rPr>
          <w:rFonts w:ascii="Times New Roman" w:cs="Times New Roman" w:eastAsia="Times New Roman" w:hAnsi="Times New Roman"/>
          <w:i w:val="1"/>
          <w:color w:val="000000"/>
          <w:sz w:val="24"/>
          <w:szCs w:val="24"/>
          <w:rtl w:val="0"/>
        </w:rPr>
        <w:t xml:space="preserve">demonstração de que os valores registrados estão compatíveis com os valores praticados pelo mercado na forma do art. 23 da Lei nº 14.133, de 2021; e</w:t>
      </w:r>
    </w:p>
    <w:p w:rsidR="00000000" w:rsidDel="00000000" w:rsidP="00000000" w:rsidRDefault="00000000" w:rsidRPr="00000000" w14:paraId="0000005D">
      <w:pPr>
        <w:numPr>
          <w:ilvl w:val="2"/>
          <w:numId w:val="1"/>
        </w:numPr>
        <w:pBdr>
          <w:top w:space="0" w:sz="0" w:val="nil"/>
          <w:left w:space="0" w:sz="0" w:val="nil"/>
          <w:bottom w:space="0" w:sz="0" w:val="nil"/>
          <w:right w:space="0" w:sz="0" w:val="nil"/>
          <w:between w:space="0" w:sz="0" w:val="nil"/>
        </w:pBdr>
        <w:tabs>
          <w:tab w:val="left" w:leader="none" w:pos="1418"/>
        </w:tabs>
        <w:spacing w:line="360" w:lineRule="auto"/>
        <w:ind w:left="0" w:firstLine="0"/>
        <w:jc w:val="both"/>
        <w:rPr>
          <w:rFonts w:ascii="Times New Roman" w:cs="Times New Roman" w:eastAsia="Times New Roman" w:hAnsi="Times New Roman"/>
          <w:i w:val="1"/>
          <w:color w:val="000000"/>
          <w:sz w:val="24"/>
          <w:szCs w:val="24"/>
        </w:rPr>
      </w:pPr>
      <w:r w:rsidDel="00000000" w:rsidR="00000000" w:rsidRPr="00000000">
        <w:rPr>
          <w:rFonts w:ascii="Times New Roman" w:cs="Times New Roman" w:eastAsia="Times New Roman" w:hAnsi="Times New Roman"/>
          <w:i w:val="1"/>
          <w:color w:val="000000"/>
          <w:sz w:val="24"/>
          <w:szCs w:val="24"/>
          <w:rtl w:val="0"/>
        </w:rPr>
        <w:t xml:space="preserve">consulta e aceitação prévias do órgão ou da entidade gerenciadora e do fornecedor.</w:t>
      </w:r>
    </w:p>
    <w:p w:rsidR="00000000" w:rsidDel="00000000" w:rsidP="00000000" w:rsidRDefault="00000000" w:rsidRPr="00000000" w14:paraId="0000005E">
      <w:pPr>
        <w:numPr>
          <w:ilvl w:val="1"/>
          <w:numId w:val="1"/>
        </w:numPr>
        <w:tabs>
          <w:tab w:val="left" w:leader="none" w:pos="1418"/>
          <w:tab w:val="left" w:leader="none" w:pos="1701"/>
        </w:tabs>
        <w:spacing w:line="360" w:lineRule="auto"/>
        <w:ind w:left="0" w:firstLine="0"/>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A autorização do órgão ou entidade gerenciadora apenas será realizada após a aceitação da adesão pelo fornecedor.</w:t>
      </w:r>
    </w:p>
    <w:p w:rsidR="00000000" w:rsidDel="00000000" w:rsidP="00000000" w:rsidRDefault="00000000" w:rsidRPr="00000000" w14:paraId="0000005F">
      <w:pPr>
        <w:numPr>
          <w:ilvl w:val="2"/>
          <w:numId w:val="1"/>
        </w:numPr>
        <w:pBdr>
          <w:top w:space="0" w:sz="0" w:val="nil"/>
          <w:left w:space="0" w:sz="0" w:val="nil"/>
          <w:bottom w:space="0" w:sz="0" w:val="nil"/>
          <w:right w:space="0" w:sz="0" w:val="nil"/>
          <w:between w:space="0" w:sz="0" w:val="nil"/>
        </w:pBdr>
        <w:tabs>
          <w:tab w:val="left" w:leader="none" w:pos="1418"/>
        </w:tabs>
        <w:spacing w:line="360" w:lineRule="auto"/>
        <w:ind w:left="0" w:firstLine="0"/>
        <w:jc w:val="both"/>
        <w:rPr>
          <w:rFonts w:ascii="Times New Roman" w:cs="Times New Roman" w:eastAsia="Times New Roman" w:hAnsi="Times New Roman"/>
          <w:i w:val="1"/>
          <w:color w:val="000000"/>
          <w:sz w:val="24"/>
          <w:szCs w:val="24"/>
        </w:rPr>
      </w:pPr>
      <w:r w:rsidDel="00000000" w:rsidR="00000000" w:rsidRPr="00000000">
        <w:rPr>
          <w:rFonts w:ascii="Times New Roman" w:cs="Times New Roman" w:eastAsia="Times New Roman" w:hAnsi="Times New Roman"/>
          <w:i w:val="1"/>
          <w:color w:val="000000"/>
          <w:sz w:val="24"/>
          <w:szCs w:val="24"/>
          <w:rtl w:val="0"/>
        </w:rPr>
        <w:t xml:space="preserve">O órgão ou entidade gerenciadora poderá rejeitar adesões caso elas possam acarretar prejuízo à execução de seus próprios contratos ou à sua capacidade de gerenciamento.</w:t>
      </w:r>
    </w:p>
    <w:p w:rsidR="00000000" w:rsidDel="00000000" w:rsidP="00000000" w:rsidRDefault="00000000" w:rsidRPr="00000000" w14:paraId="00000060">
      <w:pPr>
        <w:numPr>
          <w:ilvl w:val="1"/>
          <w:numId w:val="1"/>
        </w:numPr>
        <w:tabs>
          <w:tab w:val="left" w:leader="none" w:pos="1418"/>
          <w:tab w:val="left" w:leader="none" w:pos="1701"/>
        </w:tabs>
        <w:spacing w:line="360" w:lineRule="auto"/>
        <w:ind w:left="0" w:firstLine="0"/>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Após a autorização do órgão ou da entidade gerenciadora, o órgão ou entidade não participante deverá efetivar a aquisição ou a contratação solicitada em até noventa dias, observado o prazo de vigência da ata.</w:t>
      </w:r>
    </w:p>
    <w:p w:rsidR="00000000" w:rsidDel="00000000" w:rsidP="00000000" w:rsidRDefault="00000000" w:rsidRPr="00000000" w14:paraId="00000061">
      <w:pPr>
        <w:numPr>
          <w:ilvl w:val="1"/>
          <w:numId w:val="1"/>
        </w:numPr>
        <w:tabs>
          <w:tab w:val="left" w:leader="none" w:pos="1418"/>
          <w:tab w:val="left" w:leader="none" w:pos="1701"/>
        </w:tabs>
        <w:spacing w:line="360" w:lineRule="auto"/>
        <w:ind w:left="0" w:firstLine="0"/>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rsidR="00000000" w:rsidDel="00000000" w:rsidP="00000000" w:rsidRDefault="00000000" w:rsidRPr="00000000" w14:paraId="00000062">
      <w:pPr>
        <w:numPr>
          <w:ilvl w:val="1"/>
          <w:numId w:val="1"/>
        </w:numPr>
        <w:tabs>
          <w:tab w:val="left" w:leader="none" w:pos="1418"/>
          <w:tab w:val="left" w:leader="none" w:pos="1701"/>
        </w:tabs>
        <w:spacing w:line="360" w:lineRule="auto"/>
        <w:ind w:left="0" w:firstLine="0"/>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O órgão ou a entidade poderá aderir a item da ata de registro de preços da qual seja integrante, na qualidade de não participante, para aqueles itens para os quais não tenha quantitativo registrado, observados os requisitos do item 4.1.</w:t>
      </w:r>
    </w:p>
    <w:p w:rsidR="00000000" w:rsidDel="00000000" w:rsidP="00000000" w:rsidRDefault="00000000" w:rsidRPr="00000000" w14:paraId="00000063">
      <w:pPr>
        <w:tabs>
          <w:tab w:val="left" w:leader="none" w:pos="1418"/>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Dos limites para as adesões</w:t>
      </w:r>
    </w:p>
    <w:p w:rsidR="00000000" w:rsidDel="00000000" w:rsidP="00000000" w:rsidRDefault="00000000" w:rsidRPr="00000000" w14:paraId="00000065">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strike w:val="1"/>
          <w:color w:val="000000"/>
          <w:sz w:val="24"/>
          <w:szCs w:val="24"/>
        </w:rPr>
      </w:pPr>
      <w:r w:rsidDel="00000000" w:rsidR="00000000" w:rsidRPr="00000000">
        <w:rPr>
          <w:rtl w:val="0"/>
        </w:rPr>
      </w:r>
    </w:p>
    <w:p w:rsidR="00000000" w:rsidDel="00000000" w:rsidP="00000000" w:rsidRDefault="00000000" w:rsidRPr="00000000" w14:paraId="00000066">
      <w:pPr>
        <w:numPr>
          <w:ilvl w:val="1"/>
          <w:numId w:val="1"/>
        </w:numPr>
        <w:tabs>
          <w:tab w:val="left" w:leader="none" w:pos="1418"/>
          <w:tab w:val="left" w:leader="none" w:pos="1701"/>
        </w:tabs>
        <w:spacing w:line="360" w:lineRule="auto"/>
        <w:ind w:left="0" w:firstLine="0"/>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As aquisições ou contratações adicionais não poderão exceder, por órgão ou entidade, a 50% (cinquenta por cento) dos quantitativos dos itens do instrumento convocatório registrados na ata de registro de preços para o gerenciador e para os participantes.</w:t>
      </w:r>
    </w:p>
    <w:p w:rsidR="00000000" w:rsidDel="00000000" w:rsidP="00000000" w:rsidRDefault="00000000" w:rsidRPr="00000000" w14:paraId="00000067">
      <w:pPr>
        <w:numPr>
          <w:ilvl w:val="1"/>
          <w:numId w:val="1"/>
        </w:numPr>
        <w:tabs>
          <w:tab w:val="left" w:leader="none" w:pos="1418"/>
          <w:tab w:val="left" w:leader="none" w:pos="1701"/>
        </w:tabs>
        <w:spacing w:line="360" w:lineRule="auto"/>
        <w:ind w:left="0" w:firstLine="0"/>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rsidR="00000000" w:rsidDel="00000000" w:rsidP="00000000" w:rsidRDefault="00000000" w:rsidRPr="00000000" w14:paraId="00000068">
      <w:pPr>
        <w:numPr>
          <w:ilvl w:val="1"/>
          <w:numId w:val="1"/>
        </w:numPr>
        <w:tabs>
          <w:tab w:val="left" w:leader="none" w:pos="1418"/>
          <w:tab w:val="left" w:leader="none" w:pos="1701"/>
        </w:tabs>
        <w:spacing w:line="360" w:lineRule="auto"/>
        <w:ind w:left="0" w:firstLine="0"/>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Para aquisição emergencial de medicamentos e material de consumo médico-hospitalar por órgãos e entidades da Administração Pública federal, estadual, distrital e municipal, a adesão à ata de registro de preços gerenciada pelo Ministério da Saúde não estará sujeita ao limite previsto no item 4.7.</w:t>
      </w:r>
    </w:p>
    <w:p w:rsidR="00000000" w:rsidDel="00000000" w:rsidP="00000000" w:rsidRDefault="00000000" w:rsidRPr="00000000" w14:paraId="00000069">
      <w:pPr>
        <w:numPr>
          <w:ilvl w:val="1"/>
          <w:numId w:val="1"/>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adesão à ata de registro de preços por órgãos e entidades da Administração Pública estadual, distrital e municipal poderá ser exigida para fins de transferências voluntárias, não ficando sujeita ao limite de que trata o item 4.7, desde que seja destinada à execução descentralizada de programa ou projeto federal e comprovada a compatibilidade dos preços registrados com os valores praticados no mercado na forma do art. 23 da Lei nº 14.133, de 2021.</w:t>
      </w:r>
    </w:p>
    <w:p w:rsidR="00000000" w:rsidDel="00000000" w:rsidP="00000000" w:rsidRDefault="00000000" w:rsidRPr="00000000" w14:paraId="0000006A">
      <w:pPr>
        <w:tabs>
          <w:tab w:val="left" w:leader="none" w:pos="1418"/>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Vedação a acréscimo de quantitativos</w:t>
      </w:r>
    </w:p>
    <w:p w:rsidR="00000000" w:rsidDel="00000000" w:rsidP="00000000" w:rsidRDefault="00000000" w:rsidRPr="00000000" w14:paraId="0000006C">
      <w:pPr>
        <w:pBdr>
          <w:top w:space="0" w:sz="0" w:val="nil"/>
          <w:left w:space="0" w:sz="0" w:val="nil"/>
          <w:bottom w:space="0" w:sz="0" w:val="nil"/>
          <w:right w:space="0" w:sz="0" w:val="nil"/>
          <w:between w:space="0" w:sz="0" w:val="nil"/>
        </w:pBdr>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6D">
      <w:pPr>
        <w:numPr>
          <w:ilvl w:val="1"/>
          <w:numId w:val="1"/>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É vedado efetuar acréscimos nos quantitativos fixados na ata de registro de preços.</w:t>
      </w:r>
    </w:p>
    <w:p w:rsidR="00000000" w:rsidDel="00000000" w:rsidP="00000000" w:rsidRDefault="00000000" w:rsidRPr="00000000" w14:paraId="0000006E">
      <w:pPr>
        <w:tabs>
          <w:tab w:val="left" w:leader="none" w:pos="1418"/>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F">
      <w:pPr>
        <w:numPr>
          <w:ilvl w:val="0"/>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color w:val="000000"/>
          <w:sz w:val="24"/>
          <w:szCs w:val="24"/>
        </w:rPr>
      </w:pPr>
      <w:bookmarkStart w:colFirst="0" w:colLast="0" w:name="_heading=h.xpothivw34" w:id="6"/>
      <w:bookmarkEnd w:id="6"/>
      <w:r w:rsidDel="00000000" w:rsidR="00000000" w:rsidRPr="00000000">
        <w:rPr>
          <w:rFonts w:ascii="Times New Roman" w:cs="Times New Roman" w:eastAsia="Times New Roman" w:hAnsi="Times New Roman"/>
          <w:b w:val="1"/>
          <w:color w:val="000000"/>
          <w:sz w:val="24"/>
          <w:szCs w:val="24"/>
          <w:rtl w:val="0"/>
        </w:rPr>
        <w:t xml:space="preserve">VALIDADE, FORMALIZAÇÃO DA ATA DE REGISTRO DE PREÇOS E CADASTRO RESERVA</w:t>
      </w:r>
    </w:p>
    <w:p w:rsidR="00000000" w:rsidDel="00000000" w:rsidP="00000000" w:rsidRDefault="00000000" w:rsidRPr="00000000" w14:paraId="00000070">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1">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validade da Ata de Registro de Preços será de 01 (um) ano, contado a partir do primeiro dia útil subsequente à data de divulgação no PNCP, </w:t>
      </w:r>
      <w:r w:rsidDel="00000000" w:rsidR="00000000" w:rsidRPr="00000000">
        <w:rPr>
          <w:rFonts w:ascii="Times New Roman" w:cs="Times New Roman" w:eastAsia="Times New Roman" w:hAnsi="Times New Roman"/>
          <w:i w:val="1"/>
          <w:sz w:val="24"/>
          <w:szCs w:val="24"/>
          <w:rtl w:val="0"/>
        </w:rPr>
        <w:t xml:space="preserve">podendo ser prorrogada por igual período, mediante a anuência do fornecedor, desde que comprovado o preço vantajoso.</w:t>
      </w:r>
      <w:r w:rsidDel="00000000" w:rsidR="00000000" w:rsidRPr="00000000">
        <w:rPr>
          <w:rtl w:val="0"/>
        </w:rPr>
      </w:r>
    </w:p>
    <w:p w:rsidR="00000000" w:rsidDel="00000000" w:rsidP="00000000" w:rsidRDefault="00000000" w:rsidRPr="00000000" w14:paraId="00000072">
      <w:pPr>
        <w:numPr>
          <w:ilvl w:val="2"/>
          <w:numId w:val="1"/>
        </w:numPr>
        <w:pBdr>
          <w:top w:space="0" w:sz="0" w:val="nil"/>
          <w:left w:space="0" w:sz="0" w:val="nil"/>
          <w:bottom w:space="0" w:sz="0" w:val="nil"/>
          <w:right w:space="0" w:sz="0" w:val="nil"/>
          <w:between w:space="0" w:sz="0" w:val="nil"/>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01 (um) exercício financeiro.</w:t>
      </w:r>
    </w:p>
    <w:p w:rsidR="00000000" w:rsidDel="00000000" w:rsidP="00000000" w:rsidRDefault="00000000" w:rsidRPr="00000000" w14:paraId="00000073">
      <w:pPr>
        <w:numPr>
          <w:ilvl w:val="2"/>
          <w:numId w:val="1"/>
        </w:numPr>
        <w:pBdr>
          <w:top w:space="0" w:sz="0" w:val="nil"/>
          <w:left w:space="0" w:sz="0" w:val="nil"/>
          <w:bottom w:space="0" w:sz="0" w:val="nil"/>
          <w:right w:space="0" w:sz="0" w:val="nil"/>
          <w:between w:space="0" w:sz="0" w:val="nil"/>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Na formalização do Contrato ou do instrumento substituto deverá haver a indicação da disponibilidade dos créditos orçamentários respectivos.</w:t>
      </w:r>
    </w:p>
    <w:p w:rsidR="00000000" w:rsidDel="00000000" w:rsidP="00000000" w:rsidRDefault="00000000" w:rsidRPr="00000000" w14:paraId="00000074">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rsidR="00000000" w:rsidDel="00000000" w:rsidP="00000000" w:rsidRDefault="00000000" w:rsidRPr="00000000" w14:paraId="00000075">
      <w:pPr>
        <w:numPr>
          <w:ilvl w:val="2"/>
          <w:numId w:val="1"/>
        </w:numPr>
        <w:pBdr>
          <w:top w:space="0" w:sz="0" w:val="nil"/>
          <w:left w:space="0" w:sz="0" w:val="nil"/>
          <w:bottom w:space="0" w:sz="0" w:val="nil"/>
          <w:right w:space="0" w:sz="0" w:val="nil"/>
          <w:between w:space="0" w:sz="0" w:val="nil"/>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instrumento contratual de que trata o item 5.2 deverá ser assinado no prazo de validade da ata de registro de preços.</w:t>
      </w:r>
    </w:p>
    <w:p w:rsidR="00000000" w:rsidDel="00000000" w:rsidP="00000000" w:rsidRDefault="00000000" w:rsidRPr="00000000" w14:paraId="00000076">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Os contratos decorrentes do sistema de registro de preços poderão ser alterados, observado o art. 124 da Lei nº 14.133, de 2021.</w:t>
      </w:r>
    </w:p>
    <w:p w:rsidR="00000000" w:rsidDel="00000000" w:rsidP="00000000" w:rsidRDefault="00000000" w:rsidRPr="00000000" w14:paraId="00000077">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Após a homologação da licitação ou da contratação direta, deverão ser observadas as seguintes condições para formalização da ata de registro de preços:</w:t>
      </w:r>
    </w:p>
    <w:p w:rsidR="00000000" w:rsidDel="00000000" w:rsidP="00000000" w:rsidRDefault="00000000" w:rsidRPr="00000000" w14:paraId="00000078">
      <w:pPr>
        <w:numPr>
          <w:ilvl w:val="2"/>
          <w:numId w:val="1"/>
        </w:numPr>
        <w:pBdr>
          <w:top w:space="0" w:sz="0" w:val="nil"/>
          <w:left w:space="0" w:sz="0" w:val="nil"/>
          <w:bottom w:space="0" w:sz="0" w:val="nil"/>
          <w:right w:space="0" w:sz="0" w:val="nil"/>
          <w:between w:space="0" w:sz="0" w:val="nil"/>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Serão registrados na ata os preços e os quantitativos do adjudicatário, devendo ser observada a possibilidade de o licitante oferecer ou não proposta em quantitativo inferior ao máximo previsto no </w:t>
      </w:r>
      <w:r w:rsidDel="00000000" w:rsidR="00000000" w:rsidRPr="00000000">
        <w:rPr>
          <w:rFonts w:ascii="Times New Roman" w:cs="Times New Roman" w:eastAsia="Times New Roman" w:hAnsi="Times New Roman"/>
          <w:i w:val="1"/>
          <w:color w:val="000000"/>
          <w:sz w:val="24"/>
          <w:szCs w:val="24"/>
          <w:rtl w:val="0"/>
        </w:rPr>
        <w:t xml:space="preserve">Edital ou no aviso de contratação direta</w:t>
      </w:r>
      <w:r w:rsidDel="00000000" w:rsidR="00000000" w:rsidRPr="00000000">
        <w:rPr>
          <w:rFonts w:ascii="Times New Roman" w:cs="Times New Roman" w:eastAsia="Times New Roman" w:hAnsi="Times New Roman"/>
          <w:color w:val="000000"/>
          <w:sz w:val="24"/>
          <w:szCs w:val="24"/>
          <w:rtl w:val="0"/>
        </w:rPr>
        <w:t xml:space="preserve"> e se obrigar nos limites dela;</w:t>
      </w:r>
    </w:p>
    <w:p w:rsidR="00000000" w:rsidDel="00000000" w:rsidP="00000000" w:rsidRDefault="00000000" w:rsidRPr="00000000" w14:paraId="00000079">
      <w:pPr>
        <w:numPr>
          <w:ilvl w:val="2"/>
          <w:numId w:val="1"/>
        </w:numPr>
        <w:pBdr>
          <w:top w:space="0" w:sz="0" w:val="nil"/>
          <w:left w:space="0" w:sz="0" w:val="nil"/>
          <w:bottom w:space="0" w:sz="0" w:val="nil"/>
          <w:right w:space="0" w:sz="0" w:val="nil"/>
          <w:between w:space="0" w:sz="0" w:val="nil"/>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Será incluído na ata, na forma de anexo, o registro dos licitantes ou dos fornecedores que:</w:t>
      </w:r>
    </w:p>
    <w:p w:rsidR="00000000" w:rsidDel="00000000" w:rsidP="00000000" w:rsidRDefault="00000000" w:rsidRPr="00000000" w14:paraId="0000007A">
      <w:pPr>
        <w:numPr>
          <w:ilvl w:val="3"/>
          <w:numId w:val="1"/>
        </w:numPr>
        <w:pBdr>
          <w:top w:space="0" w:sz="0" w:val="nil"/>
          <w:left w:space="0" w:sz="0" w:val="nil"/>
          <w:bottom w:space="0" w:sz="0" w:val="nil"/>
          <w:right w:space="0" w:sz="0" w:val="nil"/>
          <w:between w:space="0" w:sz="0" w:val="nil"/>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Aceitarem cotar os bens, as obras ou os serviços com preços iguais aos do adjudicatário, observada a classificação da licitação; e</w:t>
      </w:r>
    </w:p>
    <w:p w:rsidR="00000000" w:rsidDel="00000000" w:rsidP="00000000" w:rsidRDefault="00000000" w:rsidRPr="00000000" w14:paraId="0000007B">
      <w:pPr>
        <w:numPr>
          <w:ilvl w:val="3"/>
          <w:numId w:val="1"/>
        </w:numPr>
        <w:pBdr>
          <w:top w:space="0" w:sz="0" w:val="nil"/>
          <w:left w:space="0" w:sz="0" w:val="nil"/>
          <w:bottom w:space="0" w:sz="0" w:val="nil"/>
          <w:right w:space="0" w:sz="0" w:val="nil"/>
          <w:between w:space="0" w:sz="0" w:val="nil"/>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Mantiverem sua proposta original. </w:t>
      </w:r>
      <w:bookmarkStart w:colFirst="0" w:colLast="0" w:name="bookmark=id.30j0zll" w:id="7"/>
      <w:bookmarkEnd w:id="7"/>
      <w:r w:rsidDel="00000000" w:rsidR="00000000" w:rsidRPr="00000000">
        <w:rPr>
          <w:rtl w:val="0"/>
        </w:rPr>
      </w:r>
    </w:p>
    <w:p w:rsidR="00000000" w:rsidDel="00000000" w:rsidP="00000000" w:rsidRDefault="00000000" w:rsidRPr="00000000" w14:paraId="0000007C">
      <w:pPr>
        <w:numPr>
          <w:ilvl w:val="2"/>
          <w:numId w:val="1"/>
        </w:numPr>
        <w:pBdr>
          <w:top w:space="0" w:sz="0" w:val="nil"/>
          <w:left w:space="0" w:sz="0" w:val="nil"/>
          <w:bottom w:space="0" w:sz="0" w:val="nil"/>
          <w:right w:space="0" w:sz="0" w:val="nil"/>
          <w:between w:space="0" w:sz="0" w:val="nil"/>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Será respeitada, nas contratações, a ordem de classificação dos licitantes ou dos fornecedores registrados na ata.</w:t>
      </w:r>
    </w:p>
    <w:p w:rsidR="00000000" w:rsidDel="00000000" w:rsidP="00000000" w:rsidRDefault="00000000" w:rsidRPr="00000000" w14:paraId="0000007D">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registro a que se refere o item 5.4.2 tem por objetivo a formação de cadastro de reserva para o caso de impossibilidade de atendimento pelo signatário da ata.</w:t>
      </w:r>
    </w:p>
    <w:p w:rsidR="00000000" w:rsidDel="00000000" w:rsidP="00000000" w:rsidRDefault="00000000" w:rsidRPr="00000000" w14:paraId="0000007E">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Para fins da ordem de classificação, os licitantes ou fornecedores que aceitarem reduzir suas propostas para o preço do adjudicatário antecederão aqueles que mantiverem sua proposta original.</w:t>
      </w:r>
    </w:p>
    <w:p w:rsidR="00000000" w:rsidDel="00000000" w:rsidP="00000000" w:rsidRDefault="00000000" w:rsidRPr="00000000" w14:paraId="0000007F">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habilitação dos licitantes que comporão o cadastro de reserva a que se refere o item 5.4.2.2 somente será efetuada quando houver necessidade de contratação dos licitantes remanescentes, nas seguintes hipóteses:</w:t>
      </w:r>
      <w:bookmarkStart w:colFirst="0" w:colLast="0" w:name="bookmark=id.1fob9te" w:id="8"/>
      <w:bookmarkEnd w:id="8"/>
      <w:r w:rsidDel="00000000" w:rsidR="00000000" w:rsidRPr="00000000">
        <w:rPr>
          <w:rtl w:val="0"/>
        </w:rPr>
      </w:r>
    </w:p>
    <w:p w:rsidR="00000000" w:rsidDel="00000000" w:rsidP="00000000" w:rsidRDefault="00000000" w:rsidRPr="00000000" w14:paraId="00000080">
      <w:pPr>
        <w:numPr>
          <w:ilvl w:val="2"/>
          <w:numId w:val="1"/>
        </w:numPr>
        <w:pBdr>
          <w:top w:space="0" w:sz="0" w:val="nil"/>
          <w:left w:space="0" w:sz="0" w:val="nil"/>
          <w:bottom w:space="0" w:sz="0" w:val="nil"/>
          <w:right w:space="0" w:sz="0" w:val="nil"/>
          <w:between w:space="0" w:sz="0" w:val="nil"/>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Quando o licitante vencedor não assinar a ata de registro de preços, no prazo e nas condições estabelecidos no </w:t>
      </w:r>
      <w:r w:rsidDel="00000000" w:rsidR="00000000" w:rsidRPr="00000000">
        <w:rPr>
          <w:rFonts w:ascii="Times New Roman" w:cs="Times New Roman" w:eastAsia="Times New Roman" w:hAnsi="Times New Roman"/>
          <w:i w:val="1"/>
          <w:color w:val="000000"/>
          <w:sz w:val="24"/>
          <w:szCs w:val="24"/>
          <w:rtl w:val="0"/>
        </w:rPr>
        <w:t xml:space="preserve">Edital ou no aviso de contratação direta</w:t>
      </w:r>
      <w:r w:rsidDel="00000000" w:rsidR="00000000" w:rsidRPr="00000000">
        <w:rPr>
          <w:rFonts w:ascii="Times New Roman" w:cs="Times New Roman" w:eastAsia="Times New Roman" w:hAnsi="Times New Roman"/>
          <w:color w:val="000000"/>
          <w:sz w:val="24"/>
          <w:szCs w:val="24"/>
          <w:rtl w:val="0"/>
        </w:rPr>
        <w:t xml:space="preserve">; e</w:t>
      </w:r>
    </w:p>
    <w:p w:rsidR="00000000" w:rsidDel="00000000" w:rsidP="00000000" w:rsidRDefault="00000000" w:rsidRPr="00000000" w14:paraId="00000081">
      <w:pPr>
        <w:numPr>
          <w:ilvl w:val="2"/>
          <w:numId w:val="1"/>
        </w:numPr>
        <w:pBdr>
          <w:top w:space="0" w:sz="0" w:val="nil"/>
          <w:left w:space="0" w:sz="0" w:val="nil"/>
          <w:bottom w:space="0" w:sz="0" w:val="nil"/>
          <w:right w:space="0" w:sz="0" w:val="nil"/>
          <w:between w:space="0" w:sz="0" w:val="nil"/>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Quando houver o cancelamento do registro do licitante ou do registro de preços nas hipóteses previstas no item 9.</w:t>
      </w:r>
    </w:p>
    <w:p w:rsidR="00000000" w:rsidDel="00000000" w:rsidP="00000000" w:rsidRDefault="00000000" w:rsidRPr="00000000" w14:paraId="00000082">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preço registrado com indicação dos licitantes e fornecedores será divulgado no PNCP e ficará disponibilizado durante a vigência da ata de registro de preços.</w:t>
      </w:r>
    </w:p>
    <w:p w:rsidR="00000000" w:rsidDel="00000000" w:rsidP="00000000" w:rsidRDefault="00000000" w:rsidRPr="00000000" w14:paraId="00000083">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rsidR="00000000" w:rsidDel="00000000" w:rsidP="00000000" w:rsidRDefault="00000000" w:rsidRPr="00000000" w14:paraId="00000084">
      <w:pPr>
        <w:numPr>
          <w:ilvl w:val="2"/>
          <w:numId w:val="1"/>
        </w:numPr>
        <w:pBdr>
          <w:top w:space="0" w:sz="0" w:val="nil"/>
          <w:left w:space="0" w:sz="0" w:val="nil"/>
          <w:bottom w:space="0" w:sz="0" w:val="nil"/>
          <w:right w:space="0" w:sz="0" w:val="nil"/>
          <w:between w:space="0" w:sz="0" w:val="nil"/>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prazo de convocação poderá ser prorrogado 01 (uma) vez, por igual período, mediante solicitação do licitante ou fornecedor convocado, desde que apresentada dentro do prazo, devidamente justificada, e que a justificativa seja aceita pela Administração.</w:t>
      </w:r>
    </w:p>
    <w:p w:rsidR="00000000" w:rsidDel="00000000" w:rsidP="00000000" w:rsidRDefault="00000000" w:rsidRPr="00000000" w14:paraId="00000085">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ata de registro de preços será assinada por meio de assinatura digital e disponibilizada no Sistema de Registro de Preços.</w:t>
      </w:r>
    </w:p>
    <w:p w:rsidR="00000000" w:rsidDel="00000000" w:rsidP="00000000" w:rsidRDefault="00000000" w:rsidRPr="00000000" w14:paraId="00000086">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Quando o convocado não assinar a ata de registro de preços no prazo e nas condições estabelecidos no Edital ou no aviso de contratação, e observado o disposto no item 5.7, observando o item 5.7 e subitens, fica facultado à Administração convocar os licitantes remanescentes do cadastro de reserva, na ordem de classificação, para fazê-lo em igual prazo e nas condições propostas pelo primeiro classificado.</w:t>
      </w:r>
      <w:bookmarkStart w:colFirst="0" w:colLast="0" w:name="bookmark=id.3znysh7" w:id="9"/>
      <w:bookmarkEnd w:id="9"/>
      <w:r w:rsidDel="00000000" w:rsidR="00000000" w:rsidRPr="00000000">
        <w:rPr>
          <w:rtl w:val="0"/>
        </w:rPr>
      </w:r>
    </w:p>
    <w:p w:rsidR="00000000" w:rsidDel="00000000" w:rsidP="00000000" w:rsidRDefault="00000000" w:rsidRPr="00000000" w14:paraId="00000087">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 hipótese de nenhum dos licitantes que trata o item 5.4.2.1, aceitar a contratação nos termos do item anterior, a Administração, observados o valor estimado e sua eventual atualização nos termos do </w:t>
      </w:r>
      <w:r w:rsidDel="00000000" w:rsidR="00000000" w:rsidRPr="00000000">
        <w:rPr>
          <w:rFonts w:ascii="Times New Roman" w:cs="Times New Roman" w:eastAsia="Times New Roman" w:hAnsi="Times New Roman"/>
          <w:i w:val="1"/>
          <w:sz w:val="24"/>
          <w:szCs w:val="24"/>
          <w:rtl w:val="0"/>
        </w:rPr>
        <w:t xml:space="preserve">Edital ou aviso de contratação direta</w:t>
      </w:r>
      <w:r w:rsidDel="00000000" w:rsidR="00000000" w:rsidRPr="00000000">
        <w:rPr>
          <w:rFonts w:ascii="Times New Roman" w:cs="Times New Roman" w:eastAsia="Times New Roman" w:hAnsi="Times New Roman"/>
          <w:sz w:val="24"/>
          <w:szCs w:val="24"/>
          <w:rtl w:val="0"/>
        </w:rPr>
        <w:t xml:space="preserve">, poderá:</w:t>
      </w:r>
    </w:p>
    <w:p w:rsidR="00000000" w:rsidDel="00000000" w:rsidP="00000000" w:rsidRDefault="00000000" w:rsidRPr="00000000" w14:paraId="00000088">
      <w:pPr>
        <w:numPr>
          <w:ilvl w:val="2"/>
          <w:numId w:val="1"/>
        </w:numPr>
        <w:pBdr>
          <w:top w:space="0" w:sz="0" w:val="nil"/>
          <w:left w:space="0" w:sz="0" w:val="nil"/>
          <w:bottom w:space="0" w:sz="0" w:val="nil"/>
          <w:right w:space="0" w:sz="0" w:val="nil"/>
          <w:between w:space="0" w:sz="0" w:val="nil"/>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Convocar para negociação os demais licitantes ou fornecedores remanescentes cujos preços foram registrados sem redução, observada a ordem de classificação, com vistas à obtenção de preço melhor, mesmo que acima do preço do adjudicatário; ou</w:t>
      </w:r>
    </w:p>
    <w:p w:rsidR="00000000" w:rsidDel="00000000" w:rsidP="00000000" w:rsidRDefault="00000000" w:rsidRPr="00000000" w14:paraId="00000089">
      <w:pPr>
        <w:numPr>
          <w:ilvl w:val="2"/>
          <w:numId w:val="1"/>
        </w:numPr>
        <w:pBdr>
          <w:top w:space="0" w:sz="0" w:val="nil"/>
          <w:left w:space="0" w:sz="0" w:val="nil"/>
          <w:bottom w:space="0" w:sz="0" w:val="nil"/>
          <w:right w:space="0" w:sz="0" w:val="nil"/>
          <w:between w:space="0" w:sz="0" w:val="nil"/>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Adjudicar e firmar o contrato nas condições ofertadas pelos licitantes ou fornecedores remanescentes, atendida a ordem classificatória, quando frustrada a negociação de melhor condição.</w:t>
      </w:r>
    </w:p>
    <w:p w:rsidR="00000000" w:rsidDel="00000000" w:rsidP="00000000" w:rsidRDefault="00000000" w:rsidRPr="00000000" w14:paraId="0000008A">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000000" w:rsidDel="00000000" w:rsidP="00000000" w:rsidRDefault="00000000" w:rsidRPr="00000000" w14:paraId="0000008B">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8C">
      <w:pPr>
        <w:numPr>
          <w:ilvl w:val="0"/>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color w:val="000000"/>
          <w:sz w:val="24"/>
          <w:szCs w:val="24"/>
        </w:rPr>
      </w:pPr>
      <w:bookmarkStart w:colFirst="0" w:colLast="0" w:name="_heading=h.29vxlqfs6sat" w:id="10"/>
      <w:bookmarkEnd w:id="10"/>
      <w:r w:rsidDel="00000000" w:rsidR="00000000" w:rsidRPr="00000000">
        <w:rPr>
          <w:rFonts w:ascii="Times New Roman" w:cs="Times New Roman" w:eastAsia="Times New Roman" w:hAnsi="Times New Roman"/>
          <w:b w:val="1"/>
          <w:color w:val="000000"/>
          <w:sz w:val="24"/>
          <w:szCs w:val="24"/>
          <w:rtl w:val="0"/>
        </w:rPr>
        <w:t xml:space="preserve">ALTERAÇÃO OU ATUALIZAÇÃO DOS PREÇOS REGISTRADOS</w:t>
      </w:r>
    </w:p>
    <w:p w:rsidR="00000000" w:rsidDel="00000000" w:rsidP="00000000" w:rsidRDefault="00000000" w:rsidRPr="00000000" w14:paraId="0000008D">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E">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Os preços registrados poderão ser alterados ou atualizados em decorrência de eventual redução dos preços praticados no mercado ou de fato que eleve o custo dos bens, das obras ou dos serviços registrados, nas seguintes situações:</w:t>
      </w:r>
    </w:p>
    <w:p w:rsidR="00000000" w:rsidDel="00000000" w:rsidP="00000000" w:rsidRDefault="00000000" w:rsidRPr="00000000" w14:paraId="0000008F">
      <w:pPr>
        <w:numPr>
          <w:ilvl w:val="2"/>
          <w:numId w:val="1"/>
        </w:numPr>
        <w:pBdr>
          <w:top w:space="0" w:sz="0" w:val="nil"/>
          <w:left w:space="0" w:sz="0" w:val="nil"/>
          <w:bottom w:space="0" w:sz="0" w:val="nil"/>
          <w:right w:space="0" w:sz="0" w:val="nil"/>
          <w:between w:space="0" w:sz="0" w:val="nil"/>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rsidR="00000000" w:rsidDel="00000000" w:rsidP="00000000" w:rsidRDefault="00000000" w:rsidRPr="00000000" w14:paraId="00000090">
      <w:pPr>
        <w:numPr>
          <w:ilvl w:val="2"/>
          <w:numId w:val="1"/>
        </w:numPr>
        <w:pBdr>
          <w:top w:space="0" w:sz="0" w:val="nil"/>
          <w:left w:space="0" w:sz="0" w:val="nil"/>
          <w:bottom w:space="0" w:sz="0" w:val="nil"/>
          <w:right w:space="0" w:sz="0" w:val="nil"/>
          <w:between w:space="0" w:sz="0" w:val="nil"/>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Em caso de criação, alteração ou extinção de quaisquer tributos ou encargos legais ou a superveniência de disposições legais, com comprovada repercussão sobre os preços registrados;</w:t>
      </w:r>
    </w:p>
    <w:p w:rsidR="00000000" w:rsidDel="00000000" w:rsidP="00000000" w:rsidRDefault="00000000" w:rsidRPr="00000000" w14:paraId="00000091">
      <w:pPr>
        <w:numPr>
          <w:ilvl w:val="2"/>
          <w:numId w:val="1"/>
        </w:numPr>
        <w:pBdr>
          <w:top w:space="0" w:sz="0" w:val="nil"/>
          <w:left w:space="0" w:sz="0" w:val="nil"/>
          <w:bottom w:space="0" w:sz="0" w:val="nil"/>
          <w:right w:space="0" w:sz="0" w:val="nil"/>
          <w:between w:space="0" w:sz="0" w:val="nil"/>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Na hipótese de previsão no </w:t>
      </w:r>
      <w:r w:rsidDel="00000000" w:rsidR="00000000" w:rsidRPr="00000000">
        <w:rPr>
          <w:rFonts w:ascii="Times New Roman" w:cs="Times New Roman" w:eastAsia="Times New Roman" w:hAnsi="Times New Roman"/>
          <w:i w:val="1"/>
          <w:color w:val="000000"/>
          <w:sz w:val="24"/>
          <w:szCs w:val="24"/>
          <w:rtl w:val="0"/>
        </w:rPr>
        <w:t xml:space="preserve">Edital ou no aviso de contratação direta</w:t>
      </w:r>
      <w:r w:rsidDel="00000000" w:rsidR="00000000" w:rsidRPr="00000000">
        <w:rPr>
          <w:rFonts w:ascii="Times New Roman" w:cs="Times New Roman" w:eastAsia="Times New Roman" w:hAnsi="Times New Roman"/>
          <w:color w:val="000000"/>
          <w:sz w:val="24"/>
          <w:szCs w:val="24"/>
          <w:rtl w:val="0"/>
        </w:rPr>
        <w:t xml:space="preserve"> de cláusula de reajustamento ou repactuação sobre os preços registrados, nos termos da Lei nº 14.133, de 2021.</w:t>
      </w:r>
    </w:p>
    <w:p w:rsidR="00000000" w:rsidDel="00000000" w:rsidP="00000000" w:rsidRDefault="00000000" w:rsidRPr="00000000" w14:paraId="00000092">
      <w:pPr>
        <w:numPr>
          <w:ilvl w:val="3"/>
          <w:numId w:val="1"/>
        </w:numPr>
        <w:pBdr>
          <w:top w:space="0" w:sz="0" w:val="nil"/>
          <w:left w:space="0" w:sz="0" w:val="nil"/>
          <w:bottom w:space="0" w:sz="0" w:val="nil"/>
          <w:right w:space="0" w:sz="0" w:val="nil"/>
          <w:between w:space="0" w:sz="0" w:val="nil"/>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No caso do reajustamento, deverá ser respeitada a contagem da anualidade e o índice previstos para a contratação;</w:t>
      </w:r>
    </w:p>
    <w:p w:rsidR="00000000" w:rsidDel="00000000" w:rsidP="00000000" w:rsidRDefault="00000000" w:rsidRPr="00000000" w14:paraId="00000093">
      <w:pPr>
        <w:numPr>
          <w:ilvl w:val="3"/>
          <w:numId w:val="1"/>
        </w:numPr>
        <w:pBdr>
          <w:top w:space="0" w:sz="0" w:val="nil"/>
          <w:left w:space="0" w:sz="0" w:val="nil"/>
          <w:bottom w:space="0" w:sz="0" w:val="nil"/>
          <w:right w:space="0" w:sz="0" w:val="nil"/>
          <w:between w:space="0" w:sz="0" w:val="nil"/>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No caso da repactuação, poderá ser a pedido do interessado, conforme critérios definidos para a contratação.</w:t>
      </w:r>
    </w:p>
    <w:p w:rsidR="00000000" w:rsidDel="00000000" w:rsidP="00000000" w:rsidRDefault="00000000" w:rsidRPr="00000000" w14:paraId="00000094">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95">
      <w:pPr>
        <w:numPr>
          <w:ilvl w:val="0"/>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color w:val="000000"/>
          <w:sz w:val="24"/>
          <w:szCs w:val="24"/>
        </w:rPr>
      </w:pPr>
      <w:bookmarkStart w:colFirst="0" w:colLast="0" w:name="_heading=h.vxd48q280q8r" w:id="11"/>
      <w:bookmarkEnd w:id="11"/>
      <w:r w:rsidDel="00000000" w:rsidR="00000000" w:rsidRPr="00000000">
        <w:rPr>
          <w:rFonts w:ascii="Times New Roman" w:cs="Times New Roman" w:eastAsia="Times New Roman" w:hAnsi="Times New Roman"/>
          <w:b w:val="1"/>
          <w:color w:val="000000"/>
          <w:sz w:val="24"/>
          <w:szCs w:val="24"/>
          <w:rtl w:val="0"/>
        </w:rPr>
        <w:t xml:space="preserve">NEGOCIAÇÃO DE PREÇOS REGISTRADOS</w:t>
      </w:r>
    </w:p>
    <w:p w:rsidR="00000000" w:rsidDel="00000000" w:rsidP="00000000" w:rsidRDefault="00000000" w:rsidRPr="00000000" w14:paraId="00000096">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7">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bookmarkStart w:colFirst="0" w:colLast="0" w:name="_heading=h.44sinio" w:id="12"/>
      <w:bookmarkEnd w:id="12"/>
      <w:r w:rsidDel="00000000" w:rsidR="00000000" w:rsidRPr="00000000">
        <w:rPr>
          <w:rFonts w:ascii="Times New Roman" w:cs="Times New Roman" w:eastAsia="Times New Roman" w:hAnsi="Times New Roman"/>
          <w:sz w:val="24"/>
          <w:szCs w:val="24"/>
          <w:rtl w:val="0"/>
        </w:rPr>
        <w:t xml:space="preserve">Na hipótese de o preço registrado tornar-se superior ao preço praticado no mercado por motivo superveniente, o órgão ou entidade gerenciadora convocará o fornecedor para negociar a redução do preço registrado.</w:t>
      </w:r>
    </w:p>
    <w:p w:rsidR="00000000" w:rsidDel="00000000" w:rsidP="00000000" w:rsidRDefault="00000000" w:rsidRPr="00000000" w14:paraId="00000098">
      <w:pPr>
        <w:numPr>
          <w:ilvl w:val="2"/>
          <w:numId w:val="1"/>
        </w:numPr>
        <w:pBdr>
          <w:top w:space="0" w:sz="0" w:val="nil"/>
          <w:left w:space="0" w:sz="0" w:val="nil"/>
          <w:bottom w:space="0" w:sz="0" w:val="nil"/>
          <w:right w:space="0" w:sz="0" w:val="nil"/>
          <w:between w:space="0" w:sz="0" w:val="nil"/>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Caso não aceite reduzir seu preço aos valores praticados pelo mercado, o fornecedor será liberado do compromisso assumido quanto ao item registrado, sem aplicação de penalidades administrativas.</w:t>
      </w:r>
    </w:p>
    <w:p w:rsidR="00000000" w:rsidDel="00000000" w:rsidP="00000000" w:rsidRDefault="00000000" w:rsidRPr="00000000" w14:paraId="00000099">
      <w:pPr>
        <w:numPr>
          <w:ilvl w:val="2"/>
          <w:numId w:val="1"/>
        </w:numPr>
        <w:pBdr>
          <w:top w:space="0" w:sz="0" w:val="nil"/>
          <w:left w:space="0" w:sz="0" w:val="nil"/>
          <w:bottom w:space="0" w:sz="0" w:val="nil"/>
          <w:right w:space="0" w:sz="0" w:val="nil"/>
          <w:between w:space="0" w:sz="0" w:val="nil"/>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rsidR="00000000" w:rsidDel="00000000" w:rsidP="00000000" w:rsidRDefault="00000000" w:rsidRPr="00000000" w14:paraId="0000009A">
      <w:pPr>
        <w:numPr>
          <w:ilvl w:val="2"/>
          <w:numId w:val="1"/>
        </w:numPr>
        <w:pBdr>
          <w:top w:space="0" w:sz="0" w:val="nil"/>
          <w:left w:space="0" w:sz="0" w:val="nil"/>
          <w:bottom w:space="0" w:sz="0" w:val="nil"/>
          <w:right w:space="0" w:sz="0" w:val="nil"/>
          <w:between w:space="0" w:sz="0" w:val="nil"/>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Se não obtiver êxito nas negociações, o órgão ou entidade gerenciadora procederá ao cancelamento da ata de registro de preços, adotando as medidas cabíveis para obtenção de contratação mais vantajosa.</w:t>
      </w:r>
      <w:bookmarkStart w:colFirst="0" w:colLast="0" w:name="bookmark=id.2et92p0" w:id="13"/>
      <w:bookmarkEnd w:id="13"/>
      <w:r w:rsidDel="00000000" w:rsidR="00000000" w:rsidRPr="00000000">
        <w:rPr>
          <w:rtl w:val="0"/>
        </w:rPr>
      </w:r>
    </w:p>
    <w:p w:rsidR="00000000" w:rsidDel="00000000" w:rsidP="00000000" w:rsidRDefault="00000000" w:rsidRPr="00000000" w14:paraId="0000009B">
      <w:pPr>
        <w:numPr>
          <w:ilvl w:val="2"/>
          <w:numId w:val="1"/>
        </w:numPr>
        <w:pBdr>
          <w:top w:space="0" w:sz="0" w:val="nil"/>
          <w:left w:space="0" w:sz="0" w:val="nil"/>
          <w:bottom w:space="0" w:sz="0" w:val="nil"/>
          <w:right w:space="0" w:sz="0" w:val="nil"/>
          <w:between w:space="0" w:sz="0" w:val="nil"/>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rsidR="00000000" w:rsidDel="00000000" w:rsidP="00000000" w:rsidRDefault="00000000" w:rsidRPr="00000000" w14:paraId="0000009C">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colFirst="0" w:colLast="0" w:name="bookmark=id.tyjcwt" w:id="14"/>
      <w:bookmarkEnd w:id="14"/>
      <w:r w:rsidDel="00000000" w:rsidR="00000000" w:rsidRPr="00000000">
        <w:rPr>
          <w:rtl w:val="0"/>
        </w:rPr>
      </w:r>
    </w:p>
    <w:p w:rsidR="00000000" w:rsidDel="00000000" w:rsidP="00000000" w:rsidRDefault="00000000" w:rsidRPr="00000000" w14:paraId="0000009D">
      <w:pPr>
        <w:numPr>
          <w:ilvl w:val="2"/>
          <w:numId w:val="1"/>
        </w:numPr>
        <w:pBdr>
          <w:top w:space="0" w:sz="0" w:val="nil"/>
          <w:left w:space="0" w:sz="0" w:val="nil"/>
          <w:bottom w:space="0" w:sz="0" w:val="nil"/>
          <w:right w:space="0" w:sz="0" w:val="nil"/>
          <w:between w:space="0" w:sz="0" w:val="nil"/>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Neste caso, o fornecedor encaminhará, juntamente com o pedido de alteração, a documentação comprobatória ou a planilha de custos que demonstre a inviabilidade do preço registrado em relação às condições inicialmente pactuadas.</w:t>
      </w:r>
      <w:bookmarkStart w:colFirst="0" w:colLast="0" w:name="bookmark=id.3dy6vkm" w:id="15"/>
      <w:bookmarkEnd w:id="15"/>
      <w:r w:rsidDel="00000000" w:rsidR="00000000" w:rsidRPr="00000000">
        <w:rPr>
          <w:rtl w:val="0"/>
        </w:rPr>
      </w:r>
    </w:p>
    <w:p w:rsidR="00000000" w:rsidDel="00000000" w:rsidP="00000000" w:rsidRDefault="00000000" w:rsidRPr="00000000" w14:paraId="0000009E">
      <w:pPr>
        <w:numPr>
          <w:ilvl w:val="2"/>
          <w:numId w:val="1"/>
        </w:numPr>
        <w:pBdr>
          <w:top w:space="0" w:sz="0" w:val="nil"/>
          <w:left w:space="0" w:sz="0" w:val="nil"/>
          <w:bottom w:space="0" w:sz="0" w:val="nil"/>
          <w:right w:space="0" w:sz="0" w:val="nil"/>
          <w:between w:space="0" w:sz="0" w:val="nil"/>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Não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nº 14.133, de 2021, e na legislação aplicável.</w:t>
      </w:r>
      <w:bookmarkStart w:colFirst="0" w:colLast="0" w:name="bookmark=id.1t3h5sf" w:id="16"/>
      <w:bookmarkEnd w:id="16"/>
      <w:r w:rsidDel="00000000" w:rsidR="00000000" w:rsidRPr="00000000">
        <w:rPr>
          <w:rtl w:val="0"/>
        </w:rPr>
      </w:r>
    </w:p>
    <w:p w:rsidR="00000000" w:rsidDel="00000000" w:rsidP="00000000" w:rsidRDefault="00000000" w:rsidRPr="00000000" w14:paraId="0000009F">
      <w:pPr>
        <w:numPr>
          <w:ilvl w:val="2"/>
          <w:numId w:val="1"/>
        </w:numPr>
        <w:pBdr>
          <w:top w:space="0" w:sz="0" w:val="nil"/>
          <w:left w:space="0" w:sz="0" w:val="nil"/>
          <w:bottom w:space="0" w:sz="0" w:val="nil"/>
          <w:right w:space="0" w:sz="0" w:val="nil"/>
          <w:between w:space="0" w:sz="0" w:val="nil"/>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5.7.</w:t>
      </w:r>
    </w:p>
    <w:p w:rsidR="00000000" w:rsidDel="00000000" w:rsidP="00000000" w:rsidRDefault="00000000" w:rsidRPr="00000000" w14:paraId="000000A0">
      <w:pPr>
        <w:numPr>
          <w:ilvl w:val="2"/>
          <w:numId w:val="1"/>
        </w:numPr>
        <w:pBdr>
          <w:top w:space="0" w:sz="0" w:val="nil"/>
          <w:left w:space="0" w:sz="0" w:val="nil"/>
          <w:bottom w:space="0" w:sz="0" w:val="nil"/>
          <w:right w:space="0" w:sz="0" w:val="nil"/>
          <w:between w:space="0" w:sz="0" w:val="nil"/>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Se não obtiver êxito nas negociações, o órgão ou entidade gerenciadora procederá ao cancelamento da ata de registro de preços, nos termos do item 9.4, e adotará as medidas cabíveis para a obtenção da contratação mais vantajosa.</w:t>
      </w:r>
      <w:bookmarkStart w:colFirst="0" w:colLast="0" w:name="bookmark=id.4d34og8" w:id="17"/>
      <w:bookmarkEnd w:id="17"/>
      <w:r w:rsidDel="00000000" w:rsidR="00000000" w:rsidRPr="00000000">
        <w:rPr>
          <w:rtl w:val="0"/>
        </w:rPr>
      </w:r>
    </w:p>
    <w:p w:rsidR="00000000" w:rsidDel="00000000" w:rsidP="00000000" w:rsidRDefault="00000000" w:rsidRPr="00000000" w14:paraId="000000A1">
      <w:pPr>
        <w:numPr>
          <w:ilvl w:val="2"/>
          <w:numId w:val="1"/>
        </w:numPr>
        <w:pBdr>
          <w:top w:space="0" w:sz="0" w:val="nil"/>
          <w:left w:space="0" w:sz="0" w:val="nil"/>
          <w:bottom w:space="0" w:sz="0" w:val="nil"/>
          <w:right w:space="0" w:sz="0" w:val="nil"/>
          <w:between w:space="0" w:sz="0" w:val="nil"/>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Na hipótese de comprovação da majoração do preço de mercado que inviabilize o preço registrado, conforme previsto no item 7.2 e no item 7.2.1, o órgão ou entidade gerenciadora atualizará o preço registrado, de acordo com a realidade dos valores praticados pelo mercado.</w:t>
      </w:r>
    </w:p>
    <w:p w:rsidR="00000000" w:rsidDel="00000000" w:rsidP="00000000" w:rsidRDefault="00000000" w:rsidRPr="00000000" w14:paraId="000000A2">
      <w:pPr>
        <w:numPr>
          <w:ilvl w:val="2"/>
          <w:numId w:val="1"/>
        </w:numPr>
        <w:pBdr>
          <w:top w:space="0" w:sz="0" w:val="nil"/>
          <w:left w:space="0" w:sz="0" w:val="nil"/>
          <w:bottom w:space="0" w:sz="0" w:val="nil"/>
          <w:right w:space="0" w:sz="0" w:val="nil"/>
          <w:between w:space="0" w:sz="0" w:val="nil"/>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p>
    <w:p w:rsidR="00000000" w:rsidDel="00000000" w:rsidP="00000000" w:rsidRDefault="00000000" w:rsidRPr="00000000" w14:paraId="000000A3">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A4">
      <w:pPr>
        <w:numPr>
          <w:ilvl w:val="0"/>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color w:val="000000"/>
          <w:sz w:val="24"/>
          <w:szCs w:val="24"/>
        </w:rPr>
      </w:pPr>
      <w:bookmarkStart w:colFirst="0" w:colLast="0" w:name="_heading=h.xati63n2ex29" w:id="18"/>
      <w:bookmarkEnd w:id="18"/>
      <w:r w:rsidDel="00000000" w:rsidR="00000000" w:rsidRPr="00000000">
        <w:rPr>
          <w:rFonts w:ascii="Times New Roman" w:cs="Times New Roman" w:eastAsia="Times New Roman" w:hAnsi="Times New Roman"/>
          <w:b w:val="1"/>
          <w:color w:val="000000"/>
          <w:sz w:val="24"/>
          <w:szCs w:val="24"/>
          <w:rtl w:val="0"/>
        </w:rPr>
        <w:t xml:space="preserve">REMANEJAMENTO DAS QUANTIDADES REGISTRADAS NA ATA DE REGISTRO DE PREÇOS</w:t>
      </w:r>
    </w:p>
    <w:p w:rsidR="00000000" w:rsidDel="00000000" w:rsidP="00000000" w:rsidRDefault="00000000" w:rsidRPr="00000000" w14:paraId="000000A5">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6">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quantidades previstas para os itens com preços registrados nas atas de registro de preços poderão ser remanejadas pelo órgão ou entidade gerenciadora entre os órgãos ou as entidades participantes e não participantes do registro de preços.</w:t>
      </w:r>
    </w:p>
    <w:p w:rsidR="00000000" w:rsidDel="00000000" w:rsidP="00000000" w:rsidRDefault="00000000" w:rsidRPr="00000000" w14:paraId="000000A7">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remanejamento somente poderá ser feito:</w:t>
      </w:r>
    </w:p>
    <w:p w:rsidR="00000000" w:rsidDel="00000000" w:rsidP="00000000" w:rsidRDefault="00000000" w:rsidRPr="00000000" w14:paraId="000000A8">
      <w:pPr>
        <w:numPr>
          <w:ilvl w:val="2"/>
          <w:numId w:val="1"/>
        </w:numPr>
        <w:pBdr>
          <w:top w:space="0" w:sz="0" w:val="nil"/>
          <w:left w:space="0" w:sz="0" w:val="nil"/>
          <w:bottom w:space="0" w:sz="0" w:val="nil"/>
          <w:right w:space="0" w:sz="0" w:val="nil"/>
          <w:between w:space="0" w:sz="0" w:val="nil"/>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De órgão ou entidade participante para órgão ou entidade participante; ou</w:t>
      </w:r>
    </w:p>
    <w:p w:rsidR="00000000" w:rsidDel="00000000" w:rsidP="00000000" w:rsidRDefault="00000000" w:rsidRPr="00000000" w14:paraId="000000A9">
      <w:pPr>
        <w:numPr>
          <w:ilvl w:val="2"/>
          <w:numId w:val="1"/>
        </w:numPr>
        <w:pBdr>
          <w:top w:space="0" w:sz="0" w:val="nil"/>
          <w:left w:space="0" w:sz="0" w:val="nil"/>
          <w:bottom w:space="0" w:sz="0" w:val="nil"/>
          <w:right w:space="0" w:sz="0" w:val="nil"/>
          <w:between w:space="0" w:sz="0" w:val="nil"/>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De órgão ou entidade participante para órgão ou entidade não participante.</w:t>
      </w:r>
    </w:p>
    <w:p w:rsidR="00000000" w:rsidDel="00000000" w:rsidP="00000000" w:rsidRDefault="00000000" w:rsidRPr="00000000" w14:paraId="000000AA">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órgão ou entidade gerenciadora que tiver estimado as quantidades que pretende contratar será considerado participante para efeito do remanejamento.</w:t>
      </w:r>
      <w:bookmarkStart w:colFirst="0" w:colLast="0" w:name="bookmark=id.2s8eyo1" w:id="19"/>
      <w:bookmarkEnd w:id="19"/>
      <w:r w:rsidDel="00000000" w:rsidR="00000000" w:rsidRPr="00000000">
        <w:rPr>
          <w:rtl w:val="0"/>
        </w:rPr>
      </w:r>
    </w:p>
    <w:p w:rsidR="00000000" w:rsidDel="00000000" w:rsidP="00000000" w:rsidRDefault="00000000" w:rsidRPr="00000000" w14:paraId="000000AB">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 hipótese de remanejamento de órgão ou entidade participante para órgão ou entidade não participante, serão observados os limites previstos no art. 32 do Decreto nº 11.462, de 2023.</w:t>
      </w:r>
    </w:p>
    <w:p w:rsidR="00000000" w:rsidDel="00000000" w:rsidP="00000000" w:rsidRDefault="00000000" w:rsidRPr="00000000" w14:paraId="000000AC">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rsidR="00000000" w:rsidDel="00000000" w:rsidP="00000000" w:rsidRDefault="00000000" w:rsidRPr="00000000" w14:paraId="000000AD">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rsidR="00000000" w:rsidDel="00000000" w:rsidP="00000000" w:rsidRDefault="00000000" w:rsidRPr="00000000" w14:paraId="000000AE">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w:t>
      </w:r>
    </w:p>
    <w:p w:rsidR="00000000" w:rsidDel="00000000" w:rsidP="00000000" w:rsidRDefault="00000000" w:rsidRPr="00000000" w14:paraId="000000AF">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B0">
      <w:pPr>
        <w:numPr>
          <w:ilvl w:val="0"/>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color w:val="000000"/>
          <w:sz w:val="24"/>
          <w:szCs w:val="24"/>
        </w:rPr>
      </w:pPr>
      <w:bookmarkStart w:colFirst="0" w:colLast="0" w:name="_heading=h.ie30fjtpuedu" w:id="20"/>
      <w:bookmarkEnd w:id="20"/>
      <w:r w:rsidDel="00000000" w:rsidR="00000000" w:rsidRPr="00000000">
        <w:rPr>
          <w:rFonts w:ascii="Times New Roman" w:cs="Times New Roman" w:eastAsia="Times New Roman" w:hAnsi="Times New Roman"/>
          <w:b w:val="1"/>
          <w:color w:val="000000"/>
          <w:sz w:val="24"/>
          <w:szCs w:val="24"/>
          <w:rtl w:val="0"/>
        </w:rPr>
        <w:t xml:space="preserve">CANCELAMENTO DO REGISTRO DO LICITANTE VENCEDOR E DOS PREÇOS REGISTRADOS</w:t>
      </w:r>
    </w:p>
    <w:p w:rsidR="00000000" w:rsidDel="00000000" w:rsidP="00000000" w:rsidRDefault="00000000" w:rsidRPr="00000000" w14:paraId="000000B1">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B2">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registro do fornecedor será cancelado pelo gerenciador, quando o fornecedor:</w:t>
      </w:r>
      <w:bookmarkStart w:colFirst="0" w:colLast="0" w:name="bookmark=id.17dp8vu" w:id="21"/>
      <w:bookmarkEnd w:id="21"/>
      <w:r w:rsidDel="00000000" w:rsidR="00000000" w:rsidRPr="00000000">
        <w:rPr>
          <w:rtl w:val="0"/>
        </w:rPr>
      </w:r>
    </w:p>
    <w:p w:rsidR="00000000" w:rsidDel="00000000" w:rsidP="00000000" w:rsidRDefault="00000000" w:rsidRPr="00000000" w14:paraId="000000B3">
      <w:pPr>
        <w:numPr>
          <w:ilvl w:val="2"/>
          <w:numId w:val="1"/>
        </w:numPr>
        <w:pBdr>
          <w:top w:space="0" w:sz="0" w:val="nil"/>
          <w:left w:space="0" w:sz="0" w:val="nil"/>
          <w:bottom w:space="0" w:sz="0" w:val="nil"/>
          <w:right w:space="0" w:sz="0" w:val="nil"/>
          <w:between w:space="0" w:sz="0" w:val="nil"/>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Descumprir as condições da ata de registro de preços, sem motivo justificado;</w:t>
      </w:r>
    </w:p>
    <w:p w:rsidR="00000000" w:rsidDel="00000000" w:rsidP="00000000" w:rsidRDefault="00000000" w:rsidRPr="00000000" w14:paraId="000000B4">
      <w:pPr>
        <w:numPr>
          <w:ilvl w:val="2"/>
          <w:numId w:val="1"/>
        </w:numPr>
        <w:pBdr>
          <w:top w:space="0" w:sz="0" w:val="nil"/>
          <w:left w:space="0" w:sz="0" w:val="nil"/>
          <w:bottom w:space="0" w:sz="0" w:val="nil"/>
          <w:right w:space="0" w:sz="0" w:val="nil"/>
          <w:between w:space="0" w:sz="0" w:val="nil"/>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Não retirar a nota de empenho, ou instrumento equivalente, no prazo estabelecido pela Administração sem justificativa razoável;</w:t>
      </w:r>
    </w:p>
    <w:p w:rsidR="00000000" w:rsidDel="00000000" w:rsidP="00000000" w:rsidRDefault="00000000" w:rsidRPr="00000000" w14:paraId="000000B5">
      <w:pPr>
        <w:numPr>
          <w:ilvl w:val="2"/>
          <w:numId w:val="1"/>
        </w:numPr>
        <w:pBdr>
          <w:top w:space="0" w:sz="0" w:val="nil"/>
          <w:left w:space="0" w:sz="0" w:val="nil"/>
          <w:bottom w:space="0" w:sz="0" w:val="nil"/>
          <w:right w:space="0" w:sz="0" w:val="nil"/>
          <w:between w:space="0" w:sz="0" w:val="nil"/>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Não aceitar manter seu preço registrado, na hipótese prevista no artigo 27, § 2º, do Decreto nº 11.462, de 2023; ou</w:t>
      </w:r>
    </w:p>
    <w:p w:rsidR="00000000" w:rsidDel="00000000" w:rsidP="00000000" w:rsidRDefault="00000000" w:rsidRPr="00000000" w14:paraId="000000B6">
      <w:pPr>
        <w:numPr>
          <w:ilvl w:val="2"/>
          <w:numId w:val="1"/>
        </w:numPr>
        <w:pBdr>
          <w:top w:space="0" w:sz="0" w:val="nil"/>
          <w:left w:space="0" w:sz="0" w:val="nil"/>
          <w:bottom w:space="0" w:sz="0" w:val="nil"/>
          <w:right w:space="0" w:sz="0" w:val="nil"/>
          <w:between w:space="0" w:sz="0" w:val="nil"/>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Sofrer sanção prevista nos incisos III ou IV do caput do art. 156 da Lei nº 14.133, de 2021.</w:t>
      </w:r>
    </w:p>
    <w:p w:rsidR="00000000" w:rsidDel="00000000" w:rsidP="00000000" w:rsidRDefault="00000000" w:rsidRPr="00000000" w14:paraId="000000B7">
      <w:pPr>
        <w:numPr>
          <w:ilvl w:val="3"/>
          <w:numId w:val="1"/>
        </w:numPr>
        <w:pBdr>
          <w:top w:space="0" w:sz="0" w:val="nil"/>
          <w:left w:space="0" w:sz="0" w:val="nil"/>
          <w:bottom w:space="0" w:sz="0" w:val="nil"/>
          <w:right w:space="0" w:sz="0" w:val="nil"/>
          <w:between w:space="0" w:sz="0" w:val="nil"/>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Na hipótese de aplicação de sanção prevista nos incisos III ou IV do </w:t>
      </w:r>
      <w:r w:rsidDel="00000000" w:rsidR="00000000" w:rsidRPr="00000000">
        <w:rPr>
          <w:rFonts w:ascii="Times New Roman" w:cs="Times New Roman" w:eastAsia="Times New Roman" w:hAnsi="Times New Roman"/>
          <w:i w:val="1"/>
          <w:color w:val="000000"/>
          <w:sz w:val="24"/>
          <w:szCs w:val="24"/>
          <w:rtl w:val="0"/>
        </w:rPr>
        <w:t xml:space="preserve">caput</w:t>
      </w:r>
      <w:r w:rsidDel="00000000" w:rsidR="00000000" w:rsidRPr="00000000">
        <w:rPr>
          <w:rFonts w:ascii="Times New Roman" w:cs="Times New Roman" w:eastAsia="Times New Roman" w:hAnsi="Times New Roman"/>
          <w:color w:val="000000"/>
          <w:sz w:val="24"/>
          <w:szCs w:val="24"/>
          <w:rtl w:val="0"/>
        </w:rPr>
        <w:t xml:space="preserve">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rsidR="00000000" w:rsidDel="00000000" w:rsidP="00000000" w:rsidRDefault="00000000" w:rsidRPr="00000000" w14:paraId="000000B8">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cancelamento de registros nas hipóteses previstas no item 9.1 será formalizado por despacho do órgão ou da entidade gerenciadora, garantidos os princípios do contraditório e da ampla defesa.</w:t>
      </w:r>
    </w:p>
    <w:p w:rsidR="00000000" w:rsidDel="00000000" w:rsidP="00000000" w:rsidRDefault="00000000" w:rsidRPr="00000000" w14:paraId="000000B9">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 hipótese de cancelamento do registro do fornecedor, o órgão ou a entidade gerenciadora poderá convocar os licitantes que compõem o cadastro de reserva, observada a ordem de classificação.</w:t>
      </w:r>
    </w:p>
    <w:p w:rsidR="00000000" w:rsidDel="00000000" w:rsidP="00000000" w:rsidRDefault="00000000" w:rsidRPr="00000000" w14:paraId="000000BA">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cancelamento dos preços registrados poderá ser realizado pelo gerenciador, em determinada ata de registro de preços, total ou parcialmente, nas seguintes hipóteses, desde que devidamente comprovadas e justificadas:</w:t>
      </w:r>
      <w:bookmarkStart w:colFirst="0" w:colLast="0" w:name="bookmark=id.3rdcrjn" w:id="22"/>
      <w:bookmarkEnd w:id="22"/>
      <w:r w:rsidDel="00000000" w:rsidR="00000000" w:rsidRPr="00000000">
        <w:rPr>
          <w:rtl w:val="0"/>
        </w:rPr>
      </w:r>
    </w:p>
    <w:p w:rsidR="00000000" w:rsidDel="00000000" w:rsidP="00000000" w:rsidRDefault="00000000" w:rsidRPr="00000000" w14:paraId="000000BB">
      <w:pPr>
        <w:numPr>
          <w:ilvl w:val="2"/>
          <w:numId w:val="1"/>
        </w:numPr>
        <w:pBdr>
          <w:top w:space="0" w:sz="0" w:val="nil"/>
          <w:left w:space="0" w:sz="0" w:val="nil"/>
          <w:bottom w:space="0" w:sz="0" w:val="nil"/>
          <w:right w:space="0" w:sz="0" w:val="nil"/>
          <w:between w:space="0" w:sz="0" w:val="nil"/>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Por razão de interesse público;</w:t>
      </w:r>
    </w:p>
    <w:p w:rsidR="00000000" w:rsidDel="00000000" w:rsidP="00000000" w:rsidRDefault="00000000" w:rsidRPr="00000000" w14:paraId="000000BC">
      <w:pPr>
        <w:numPr>
          <w:ilvl w:val="2"/>
          <w:numId w:val="1"/>
        </w:numPr>
        <w:pBdr>
          <w:top w:space="0" w:sz="0" w:val="nil"/>
          <w:left w:space="0" w:sz="0" w:val="nil"/>
          <w:bottom w:space="0" w:sz="0" w:val="nil"/>
          <w:right w:space="0" w:sz="0" w:val="nil"/>
          <w:between w:space="0" w:sz="0" w:val="nil"/>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pedido do fornecedor, decorrente de caso fortuito ou força maior; ou</w:t>
      </w:r>
    </w:p>
    <w:p w:rsidR="00000000" w:rsidDel="00000000" w:rsidP="00000000" w:rsidRDefault="00000000" w:rsidRPr="00000000" w14:paraId="000000BD">
      <w:pPr>
        <w:numPr>
          <w:ilvl w:val="2"/>
          <w:numId w:val="1"/>
        </w:numPr>
        <w:pBdr>
          <w:top w:space="0" w:sz="0" w:val="nil"/>
          <w:left w:space="0" w:sz="0" w:val="nil"/>
          <w:bottom w:space="0" w:sz="0" w:val="nil"/>
          <w:right w:space="0" w:sz="0" w:val="nil"/>
          <w:between w:space="0" w:sz="0" w:val="nil"/>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Se não houver êxito nas negociações, nas hipóteses em que o preço de mercado tornar-se superior ou inferior ao preço registrado, nos termos dos artigos 26, § 3º e 27, § 4º, ambos do Decreto nº 11.462, de 2023.</w:t>
      </w:r>
    </w:p>
    <w:p w:rsidR="00000000" w:rsidDel="00000000" w:rsidP="00000000" w:rsidRDefault="00000000" w:rsidRPr="00000000" w14:paraId="000000BE">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BF">
      <w:pPr>
        <w:numPr>
          <w:ilvl w:val="0"/>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DAS PENALIDADES</w:t>
      </w:r>
    </w:p>
    <w:p w:rsidR="00000000" w:rsidDel="00000000" w:rsidP="00000000" w:rsidRDefault="00000000" w:rsidRPr="00000000" w14:paraId="000000C0">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C1">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descumprimento da Ata de Registro de Preços ensejará aplicação das penalidades estabelecidas no </w:t>
      </w:r>
      <w:r w:rsidDel="00000000" w:rsidR="00000000" w:rsidRPr="00000000">
        <w:rPr>
          <w:rFonts w:ascii="Times New Roman" w:cs="Times New Roman" w:eastAsia="Times New Roman" w:hAnsi="Times New Roman"/>
          <w:i w:val="1"/>
          <w:sz w:val="24"/>
          <w:szCs w:val="24"/>
          <w:rtl w:val="0"/>
        </w:rPr>
        <w:t xml:space="preserve">Edital ou no aviso de contratação direta.</w:t>
      </w:r>
      <w:r w:rsidDel="00000000" w:rsidR="00000000" w:rsidRPr="00000000">
        <w:rPr>
          <w:rtl w:val="0"/>
        </w:rPr>
      </w:r>
    </w:p>
    <w:p w:rsidR="00000000" w:rsidDel="00000000" w:rsidP="00000000" w:rsidRDefault="00000000" w:rsidRPr="00000000" w14:paraId="000000C2">
      <w:pPr>
        <w:numPr>
          <w:ilvl w:val="2"/>
          <w:numId w:val="1"/>
        </w:numPr>
        <w:pBdr>
          <w:top w:space="0" w:sz="0" w:val="nil"/>
          <w:left w:space="0" w:sz="0" w:val="nil"/>
          <w:bottom w:space="0" w:sz="0" w:val="nil"/>
          <w:right w:space="0" w:sz="0" w:val="nil"/>
          <w:between w:space="0" w:sz="0" w:val="nil"/>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As sanções também se aplicam aos integrantes do cadastro de reserva no registro de preços que, convocados, não honrarem o compromisso assumido injustificadamente após terem assinado a ata.</w:t>
      </w:r>
    </w:p>
    <w:p w:rsidR="00000000" w:rsidDel="00000000" w:rsidP="00000000" w:rsidRDefault="00000000" w:rsidRPr="00000000" w14:paraId="000000C3">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rsidR="00000000" w:rsidDel="00000000" w:rsidP="00000000" w:rsidRDefault="00000000" w:rsidRPr="00000000" w14:paraId="000000C4">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órgão ou entidade participante deverá comunicar ao órgão gerenciador qualquer das ocorrências previstas no item 9.1, dada a necessidade de instauração de procedimento para cancelamento do registro do fornecedor.</w:t>
      </w:r>
    </w:p>
    <w:p w:rsidR="00000000" w:rsidDel="00000000" w:rsidP="00000000" w:rsidRDefault="00000000" w:rsidRPr="00000000" w14:paraId="000000C5">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C6">
      <w:pPr>
        <w:numPr>
          <w:ilvl w:val="0"/>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CONDIÇÕES GERAIS</w:t>
      </w:r>
    </w:p>
    <w:p w:rsidR="00000000" w:rsidDel="00000000" w:rsidP="00000000" w:rsidRDefault="00000000" w:rsidRPr="00000000" w14:paraId="000000C7">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8">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condições gerais de execução do objeto, tais como os prazos para entrega e recebimento, as obrigações da Administração e do fornecedor registrado, penalidades e demais condições do ajuste, encontram-se definidos no Termo de Referência, </w:t>
      </w:r>
      <w:r w:rsidDel="00000000" w:rsidR="00000000" w:rsidRPr="00000000">
        <w:rPr>
          <w:rFonts w:ascii="Times New Roman" w:cs="Times New Roman" w:eastAsia="Times New Roman" w:hAnsi="Times New Roman"/>
          <w:i w:val="1"/>
          <w:sz w:val="24"/>
          <w:szCs w:val="24"/>
          <w:rtl w:val="0"/>
        </w:rPr>
        <w:t xml:space="preserve">ANEXO AO EDITAL OU AVISO DE CONTRATAÇÃO DIRETA.</w:t>
      </w:r>
      <w:r w:rsidDel="00000000" w:rsidR="00000000" w:rsidRPr="00000000">
        <w:rPr>
          <w:rtl w:val="0"/>
        </w:rPr>
      </w:r>
    </w:p>
    <w:p w:rsidR="00000000" w:rsidDel="00000000" w:rsidP="00000000" w:rsidRDefault="00000000" w:rsidRPr="00000000" w14:paraId="000000C9">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A">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No caso de adjudicação por preço global de grupo de itens, só será admitida a contratação de parte de itens do grupo se houver prévia pesquisa de mercado e demonstração de sua vantagem para o órgão ou a entidade.</w:t>
      </w:r>
    </w:p>
    <w:p w:rsidR="00000000" w:rsidDel="00000000" w:rsidP="00000000" w:rsidRDefault="00000000" w:rsidRPr="00000000" w14:paraId="000000CB">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i w:val="1"/>
          <w:sz w:val="24"/>
          <w:szCs w:val="24"/>
        </w:rPr>
      </w:pPr>
      <w:r w:rsidDel="00000000" w:rsidR="00000000" w:rsidRPr="00000000">
        <w:rPr>
          <w:rtl w:val="0"/>
        </w:rPr>
      </w:r>
    </w:p>
    <w:p w:rsidR="00000000" w:rsidDel="00000000" w:rsidP="00000000" w:rsidRDefault="00000000" w:rsidRPr="00000000" w14:paraId="000000CC">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i w:val="1"/>
          <w:sz w:val="24"/>
          <w:szCs w:val="24"/>
        </w:rPr>
      </w:pPr>
      <w:r w:rsidDel="00000000" w:rsidR="00000000" w:rsidRPr="00000000">
        <w:rPr>
          <w:rtl w:val="0"/>
        </w:rPr>
      </w:r>
    </w:p>
    <w:p w:rsidR="00000000" w:rsidDel="00000000" w:rsidP="00000000" w:rsidRDefault="00000000" w:rsidRPr="00000000" w14:paraId="000000CD">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i w:val="1"/>
          <w:sz w:val="24"/>
          <w:szCs w:val="24"/>
        </w:rPr>
      </w:pPr>
      <w:r w:rsidDel="00000000" w:rsidR="00000000" w:rsidRPr="00000000">
        <w:rPr>
          <w:rtl w:val="0"/>
        </w:rPr>
      </w:r>
    </w:p>
    <w:p w:rsidR="00000000" w:rsidDel="00000000" w:rsidP="00000000" w:rsidRDefault="00000000" w:rsidRPr="00000000" w14:paraId="000000CE">
      <w:pPr>
        <w:widowControl w:val="0"/>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Para firmeza e validade do pactuado, a presente Ata foi lavrada em .... (....) vias de igual teor, que, depois de lida e achada em ordem, vai assinada pelas partes </w:t>
      </w:r>
      <w:r w:rsidDel="00000000" w:rsidR="00000000" w:rsidRPr="00000000">
        <w:rPr>
          <w:rFonts w:ascii="Times New Roman" w:cs="Times New Roman" w:eastAsia="Times New Roman" w:hAnsi="Times New Roman"/>
          <w:i w:val="1"/>
          <w:sz w:val="24"/>
          <w:szCs w:val="24"/>
          <w:rtl w:val="0"/>
        </w:rPr>
        <w:t xml:space="preserve">e encaminhada cópia aos demais órgãos participantes (se houver).</w:t>
      </w:r>
      <w:r w:rsidDel="00000000" w:rsidR="00000000" w:rsidRPr="00000000">
        <w:rPr>
          <w:rtl w:val="0"/>
        </w:rPr>
      </w:r>
    </w:p>
    <w:p w:rsidR="00000000" w:rsidDel="00000000" w:rsidP="00000000" w:rsidRDefault="00000000" w:rsidRPr="00000000" w14:paraId="000000CF">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0">
      <w:pPr>
        <w:tabs>
          <w:tab w:val="left" w:leader="none" w:pos="1418"/>
        </w:tabs>
        <w:spacing w:line="360" w:lineRule="auto"/>
        <w:ind w:right="-15"/>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Local e data</w:t>
      </w:r>
    </w:p>
    <w:p w:rsidR="00000000" w:rsidDel="00000000" w:rsidP="00000000" w:rsidRDefault="00000000" w:rsidRPr="00000000" w14:paraId="000000D1">
      <w:pPr>
        <w:tabs>
          <w:tab w:val="left" w:leader="none" w:pos="1418"/>
        </w:tabs>
        <w:spacing w:line="360" w:lineRule="auto"/>
        <w:ind w:right="-15"/>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Assinaturas</w:t>
      </w:r>
    </w:p>
    <w:p w:rsidR="00000000" w:rsidDel="00000000" w:rsidP="00000000" w:rsidRDefault="00000000" w:rsidRPr="00000000" w14:paraId="000000D2">
      <w:pPr>
        <w:tabs>
          <w:tab w:val="left" w:leader="none" w:pos="1418"/>
        </w:tabs>
        <w:spacing w:line="360" w:lineRule="auto"/>
        <w:ind w:right="-15"/>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Representante legal do órgão gerenciador e representante(s) legal(is) do(s) fornecedor(s) registrado(s)</w:t>
      </w:r>
    </w:p>
    <w:p w:rsidR="00000000" w:rsidDel="00000000" w:rsidP="00000000" w:rsidRDefault="00000000" w:rsidRPr="00000000" w14:paraId="000000D3">
      <w:pPr>
        <w:rPr>
          <w:rFonts w:ascii="Times New Roman" w:cs="Times New Roman" w:eastAsia="Times New Roman" w:hAnsi="Times New Roman"/>
          <w:b w:val="1"/>
          <w:sz w:val="24"/>
          <w:szCs w:val="24"/>
          <w:highlight w:val="white"/>
        </w:rPr>
      </w:pPr>
      <w:r w:rsidDel="00000000" w:rsidR="00000000" w:rsidRPr="00000000">
        <w:br w:type="page"/>
      </w:r>
      <w:r w:rsidDel="00000000" w:rsidR="00000000" w:rsidRPr="00000000">
        <w:rPr>
          <w:rtl w:val="0"/>
        </w:rPr>
      </w:r>
    </w:p>
    <w:p w:rsidR="00000000" w:rsidDel="00000000" w:rsidP="00000000" w:rsidRDefault="00000000" w:rsidRPr="00000000" w14:paraId="000000D4">
      <w:pPr>
        <w:tabs>
          <w:tab w:val="left" w:leader="none" w:pos="1418"/>
        </w:tabs>
        <w:spacing w:line="360" w:lineRule="auto"/>
        <w:ind w:right="-15"/>
        <w:jc w:val="center"/>
        <w:rPr>
          <w:rFonts w:ascii="Times New Roman" w:cs="Times New Roman" w:eastAsia="Times New Roman" w:hAnsi="Times New Roman"/>
          <w:b w:val="1"/>
          <w:sz w:val="24"/>
          <w:szCs w:val="24"/>
          <w:highlight w:val="white"/>
          <w:u w:val="single"/>
        </w:rPr>
      </w:pPr>
      <w:r w:rsidDel="00000000" w:rsidR="00000000" w:rsidRPr="00000000">
        <w:rPr>
          <w:rFonts w:ascii="Times New Roman" w:cs="Times New Roman" w:eastAsia="Times New Roman" w:hAnsi="Times New Roman"/>
          <w:b w:val="1"/>
          <w:sz w:val="24"/>
          <w:szCs w:val="24"/>
          <w:highlight w:val="white"/>
          <w:u w:val="single"/>
          <w:rtl w:val="0"/>
        </w:rPr>
        <w:t xml:space="preserve">ANEXO DA ATA DE REGISTRO DE PREÇOS</w:t>
      </w:r>
    </w:p>
    <w:p w:rsidR="00000000" w:rsidDel="00000000" w:rsidP="00000000" w:rsidRDefault="00000000" w:rsidRPr="00000000" w14:paraId="000000D5">
      <w:pPr>
        <w:tabs>
          <w:tab w:val="left" w:leader="none" w:pos="1418"/>
        </w:tabs>
        <w:spacing w:line="360" w:lineRule="auto"/>
        <w:ind w:right="-15"/>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0D6">
      <w:pPr>
        <w:tabs>
          <w:tab w:val="left" w:leader="none" w:pos="1418"/>
        </w:tabs>
        <w:spacing w:line="360" w:lineRule="auto"/>
        <w:ind w:right="-15"/>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0D7">
      <w:pPr>
        <w:tabs>
          <w:tab w:val="left" w:leader="none" w:pos="1418"/>
        </w:tabs>
        <w:spacing w:line="360" w:lineRule="auto"/>
        <w:ind w:right="-15"/>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CADASTRO RESERVA</w:t>
      </w:r>
    </w:p>
    <w:p w:rsidR="00000000" w:rsidDel="00000000" w:rsidP="00000000" w:rsidRDefault="00000000" w:rsidRPr="00000000" w14:paraId="000000D8">
      <w:pPr>
        <w:tabs>
          <w:tab w:val="left" w:leader="none" w:pos="1418"/>
        </w:tabs>
        <w:spacing w:line="360" w:lineRule="auto"/>
        <w:ind w:right="-15"/>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0D9">
      <w:pPr>
        <w:tabs>
          <w:tab w:val="left" w:leader="none" w:pos="1418"/>
        </w:tabs>
        <w:spacing w:line="360" w:lineRule="auto"/>
        <w:ind w:right="-15"/>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0DA">
      <w:pPr>
        <w:tabs>
          <w:tab w:val="left" w:leader="none" w:pos="1418"/>
        </w:tabs>
        <w:spacing w:line="360" w:lineRule="auto"/>
        <w:ind w:right="-15"/>
        <w:jc w:val="center"/>
        <w:rPr>
          <w:rFonts w:ascii="Times New Roman" w:cs="Times New Roman" w:eastAsia="Times New Roman" w:hAnsi="Times New Roman"/>
          <w:b w:val="1"/>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Seguindo a ordem de classificação, segue relação de fornecedores que aceitaram cotar os itens com preços iguais ao adjudicatário:</w:t>
      </w:r>
    </w:p>
    <w:p w:rsidR="00000000" w:rsidDel="00000000" w:rsidP="00000000" w:rsidRDefault="00000000" w:rsidRPr="00000000" w14:paraId="000000DB">
      <w:pPr>
        <w:tabs>
          <w:tab w:val="left" w:leader="none" w:pos="1418"/>
        </w:tabs>
        <w:spacing w:line="360" w:lineRule="auto"/>
        <w:ind w:right="-15"/>
        <w:jc w:val="center"/>
        <w:rPr>
          <w:rFonts w:ascii="Times New Roman" w:cs="Times New Roman" w:eastAsia="Times New Roman" w:hAnsi="Times New Roman"/>
          <w:b w:val="1"/>
          <w:i w:val="1"/>
          <w:color w:val="000000"/>
          <w:sz w:val="24"/>
          <w:szCs w:val="24"/>
        </w:rPr>
      </w:pPr>
      <w:r w:rsidDel="00000000" w:rsidR="00000000" w:rsidRPr="00000000">
        <w:rPr>
          <w:rtl w:val="0"/>
        </w:rPr>
      </w:r>
    </w:p>
    <w:p w:rsidR="00000000" w:rsidDel="00000000" w:rsidP="00000000" w:rsidRDefault="00000000" w:rsidRPr="00000000" w14:paraId="000000DC">
      <w:pPr>
        <w:tabs>
          <w:tab w:val="left" w:leader="none" w:pos="1418"/>
        </w:tabs>
        <w:spacing w:line="360" w:lineRule="auto"/>
        <w:ind w:right="-15"/>
        <w:jc w:val="center"/>
        <w:rPr>
          <w:rFonts w:ascii="Times New Roman" w:cs="Times New Roman" w:eastAsia="Times New Roman" w:hAnsi="Times New Roman"/>
          <w:b w:val="1"/>
          <w:i w:val="1"/>
          <w:color w:val="000000"/>
          <w:sz w:val="24"/>
          <w:szCs w:val="24"/>
        </w:rPr>
      </w:pPr>
      <w:r w:rsidDel="00000000" w:rsidR="00000000" w:rsidRPr="00000000">
        <w:rPr>
          <w:rtl w:val="0"/>
        </w:rPr>
      </w:r>
    </w:p>
    <w:p w:rsidR="00000000" w:rsidDel="00000000" w:rsidP="00000000" w:rsidRDefault="00000000" w:rsidRPr="00000000" w14:paraId="000000DD">
      <w:pPr>
        <w:tabs>
          <w:tab w:val="left" w:leader="none" w:pos="1418"/>
        </w:tabs>
        <w:spacing w:line="360" w:lineRule="auto"/>
        <w:ind w:right="-15"/>
        <w:jc w:val="center"/>
        <w:rPr>
          <w:rFonts w:ascii="Times New Roman" w:cs="Times New Roman" w:eastAsia="Times New Roman" w:hAnsi="Times New Roman"/>
          <w:b w:val="1"/>
          <w:i w:val="1"/>
          <w:color w:val="000000"/>
          <w:sz w:val="24"/>
          <w:szCs w:val="24"/>
        </w:rPr>
      </w:pPr>
      <w:r w:rsidDel="00000000" w:rsidR="00000000" w:rsidRPr="00000000">
        <w:rPr>
          <w:rtl w:val="0"/>
        </w:rPr>
      </w:r>
    </w:p>
    <w:tbl>
      <w:tblPr>
        <w:tblStyle w:val="Table3"/>
        <w:tblW w:w="8918.000000000002" w:type="dxa"/>
        <w:jc w:val="left"/>
        <w:tblInd w:w="10.0" w:type="dxa"/>
        <w:tblLayout w:type="fixed"/>
        <w:tblLook w:val="0000"/>
      </w:tblPr>
      <w:tblGrid>
        <w:gridCol w:w="497"/>
        <w:gridCol w:w="1191"/>
        <w:gridCol w:w="1134"/>
        <w:gridCol w:w="1276"/>
        <w:gridCol w:w="851"/>
        <w:gridCol w:w="992"/>
        <w:gridCol w:w="992"/>
        <w:gridCol w:w="851"/>
        <w:gridCol w:w="1134"/>
        <w:tblGridChange w:id="0">
          <w:tblGrid>
            <w:gridCol w:w="497"/>
            <w:gridCol w:w="1191"/>
            <w:gridCol w:w="1134"/>
            <w:gridCol w:w="1276"/>
            <w:gridCol w:w="851"/>
            <w:gridCol w:w="992"/>
            <w:gridCol w:w="992"/>
            <w:gridCol w:w="851"/>
            <w:gridCol w:w="1134"/>
          </w:tblGrid>
        </w:tblGridChange>
      </w:tblGrid>
      <w:tr>
        <w:trPr>
          <w:cantSplit w:val="0"/>
          <w:trHeight w:val="51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E">
            <w:pPr>
              <w:widowControl w:val="0"/>
              <w:spacing w:line="360" w:lineRule="auto"/>
              <w:ind w:right="-3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Item</w:t>
            </w:r>
          </w:p>
          <w:p w:rsidR="00000000" w:rsidDel="00000000" w:rsidP="00000000" w:rsidRDefault="00000000" w:rsidRPr="00000000" w14:paraId="000000DF">
            <w:pPr>
              <w:widowControl w:val="0"/>
              <w:spacing w:line="360" w:lineRule="auto"/>
              <w:ind w:right="-3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do</w:t>
            </w:r>
          </w:p>
          <w:p w:rsidR="00000000" w:rsidDel="00000000" w:rsidP="00000000" w:rsidRDefault="00000000" w:rsidRPr="00000000" w14:paraId="000000E0">
            <w:pPr>
              <w:widowControl w:val="0"/>
              <w:spacing w:line="360" w:lineRule="auto"/>
              <w:ind w:right="-3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TR</w:t>
            </w:r>
          </w:p>
        </w:tc>
        <w:tc>
          <w:tcPr>
            <w:gridSpan w:val="8"/>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1">
            <w:pPr>
              <w:widowControl w:val="0"/>
              <w:spacing w:line="360" w:lineRule="auto"/>
              <w:ind w:right="-30"/>
              <w:jc w:val="center"/>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rtl w:val="0"/>
              </w:rPr>
              <w:t xml:space="preserve">Fornecedor </w:t>
            </w:r>
            <w:r w:rsidDel="00000000" w:rsidR="00000000" w:rsidRPr="00000000">
              <w:rPr>
                <w:rFonts w:ascii="Times New Roman" w:cs="Times New Roman" w:eastAsia="Times New Roman" w:hAnsi="Times New Roman"/>
                <w:b w:val="1"/>
                <w:i w:val="1"/>
                <w:rtl w:val="0"/>
              </w:rPr>
              <w:t xml:space="preserve">(razão social, CNPJ/MF, endereço, contatos, representante)</w:t>
            </w:r>
          </w:p>
          <w:p w:rsidR="00000000" w:rsidDel="00000000" w:rsidP="00000000" w:rsidRDefault="00000000" w:rsidRPr="00000000" w14:paraId="000000E2">
            <w:pPr>
              <w:widowControl w:val="0"/>
              <w:spacing w:line="360" w:lineRule="auto"/>
              <w:ind w:right="-30"/>
              <w:jc w:val="center"/>
              <w:rPr>
                <w:rFonts w:ascii="Times New Roman" w:cs="Times New Roman" w:eastAsia="Times New Roman" w:hAnsi="Times New Roman"/>
                <w:b w:val="1"/>
              </w:rPr>
            </w:pPr>
            <w:r w:rsidDel="00000000" w:rsidR="00000000" w:rsidRPr="00000000">
              <w:rPr>
                <w:rtl w:val="0"/>
              </w:rPr>
            </w:r>
          </w:p>
        </w:tc>
      </w:tr>
      <w:tr>
        <w:trPr>
          <w:cantSplit w:val="0"/>
          <w:trHeight w:val="674" w:hRule="atLeast"/>
          <w:tblHeader w:val="0"/>
        </w:trPr>
        <w:tc>
          <w:tcPr>
            <w:tcBorders>
              <w:top w:color="000000" w:space="0" w:sz="0" w:val="nil"/>
              <w:left w:color="000000" w:space="0" w:sz="4" w:val="single"/>
              <w:bottom w:color="000000" w:space="0" w:sz="4" w:val="single"/>
              <w:right w:color="000000" w:space="0" w:sz="0" w:val="nil"/>
            </w:tcBorders>
            <w:vAlign w:val="center"/>
          </w:tcPr>
          <w:p w:rsidR="00000000" w:rsidDel="00000000" w:rsidP="00000000" w:rsidRDefault="00000000" w:rsidRPr="00000000" w14:paraId="000000EA">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X</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EB">
            <w:pPr>
              <w:widowControl w:val="0"/>
              <w:spacing w:line="360" w:lineRule="auto"/>
              <w:ind w:right="-3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Especificação</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EC">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Marca </w:t>
            </w:r>
          </w:p>
          <w:p w:rsidR="00000000" w:rsidDel="00000000" w:rsidP="00000000" w:rsidRDefault="00000000" w:rsidRPr="00000000" w14:paraId="000000ED">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exigida no edital)</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EE">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Modelo</w:t>
            </w:r>
          </w:p>
          <w:p w:rsidR="00000000" w:rsidDel="00000000" w:rsidP="00000000" w:rsidRDefault="00000000" w:rsidRPr="00000000" w14:paraId="000000EF">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exigido no edital)</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F0">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Unidade</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F1">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Quantidade Máxima</w:t>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F2">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Quantidade Mínima</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F3">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Valor Unitário</w:t>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F4">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Prazo garantia ou validade</w:t>
            </w:r>
          </w:p>
        </w:tc>
      </w:tr>
      <w:tr>
        <w:trPr>
          <w:cantSplit w:val="0"/>
          <w:trHeight w:val="174" w:hRule="atLeast"/>
          <w:tblHeader w:val="0"/>
        </w:trPr>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F5">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F6">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F7">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F8">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F9">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FA">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FB">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FC">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FD">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0FE">
      <w:pPr>
        <w:tabs>
          <w:tab w:val="left" w:leader="none" w:pos="1418"/>
        </w:tabs>
        <w:spacing w:line="360" w:lineRule="auto"/>
        <w:ind w:right="-15"/>
        <w:jc w:val="center"/>
        <w:rPr>
          <w:rFonts w:ascii="Times New Roman" w:cs="Times New Roman" w:eastAsia="Times New Roman" w:hAnsi="Times New Roman"/>
          <w:b w:val="1"/>
          <w:i w:val="1"/>
          <w:color w:val="000000"/>
          <w:sz w:val="24"/>
          <w:szCs w:val="24"/>
        </w:rPr>
      </w:pPr>
      <w:r w:rsidDel="00000000" w:rsidR="00000000" w:rsidRPr="00000000">
        <w:rPr>
          <w:rtl w:val="0"/>
        </w:rPr>
      </w:r>
    </w:p>
    <w:p w:rsidR="00000000" w:rsidDel="00000000" w:rsidP="00000000" w:rsidRDefault="00000000" w:rsidRPr="00000000" w14:paraId="000000FF">
      <w:pPr>
        <w:tabs>
          <w:tab w:val="left" w:leader="none" w:pos="1418"/>
        </w:tabs>
        <w:spacing w:line="360" w:lineRule="auto"/>
        <w:ind w:right="-15"/>
        <w:jc w:val="center"/>
        <w:rPr>
          <w:rFonts w:ascii="Times New Roman" w:cs="Times New Roman" w:eastAsia="Times New Roman" w:hAnsi="Times New Roman"/>
          <w:b w:val="1"/>
          <w:i w:val="1"/>
          <w:color w:val="000000"/>
          <w:sz w:val="24"/>
          <w:szCs w:val="24"/>
        </w:rPr>
      </w:pPr>
      <w:r w:rsidDel="00000000" w:rsidR="00000000" w:rsidRPr="00000000">
        <w:rPr>
          <w:rtl w:val="0"/>
        </w:rPr>
      </w:r>
    </w:p>
    <w:p w:rsidR="00000000" w:rsidDel="00000000" w:rsidP="00000000" w:rsidRDefault="00000000" w:rsidRPr="00000000" w14:paraId="00000100">
      <w:pPr>
        <w:tabs>
          <w:tab w:val="left" w:leader="none" w:pos="1418"/>
        </w:tabs>
        <w:spacing w:line="360" w:lineRule="auto"/>
        <w:ind w:right="-15"/>
        <w:jc w:val="center"/>
        <w:rPr>
          <w:rFonts w:ascii="Times New Roman" w:cs="Times New Roman" w:eastAsia="Times New Roman" w:hAnsi="Times New Roman"/>
          <w:b w:val="1"/>
          <w:i w:val="1"/>
          <w:color w:val="000000"/>
          <w:sz w:val="24"/>
          <w:szCs w:val="24"/>
        </w:rPr>
      </w:pPr>
      <w:r w:rsidDel="00000000" w:rsidR="00000000" w:rsidRPr="00000000">
        <w:rPr>
          <w:rtl w:val="0"/>
        </w:rPr>
      </w:r>
    </w:p>
    <w:p w:rsidR="00000000" w:rsidDel="00000000" w:rsidP="00000000" w:rsidRDefault="00000000" w:rsidRPr="00000000" w14:paraId="00000101">
      <w:pPr>
        <w:tabs>
          <w:tab w:val="left" w:leader="none" w:pos="1418"/>
        </w:tabs>
        <w:spacing w:line="360" w:lineRule="auto"/>
        <w:ind w:right="-15"/>
        <w:jc w:val="center"/>
        <w:rPr>
          <w:rFonts w:ascii="Times New Roman" w:cs="Times New Roman" w:eastAsia="Times New Roman" w:hAnsi="Times New Roman"/>
          <w:b w:val="1"/>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Seguindo a ordem de classificação, segue relação de fornecedores que mantiveram sua proposta original:</w:t>
      </w:r>
    </w:p>
    <w:p w:rsidR="00000000" w:rsidDel="00000000" w:rsidP="00000000" w:rsidRDefault="00000000" w:rsidRPr="00000000" w14:paraId="00000102">
      <w:pPr>
        <w:tabs>
          <w:tab w:val="left" w:leader="none" w:pos="1418"/>
        </w:tabs>
        <w:spacing w:line="360" w:lineRule="auto"/>
        <w:ind w:right="-15"/>
        <w:jc w:val="center"/>
        <w:rPr>
          <w:rFonts w:ascii="Times New Roman" w:cs="Times New Roman" w:eastAsia="Times New Roman" w:hAnsi="Times New Roman"/>
          <w:b w:val="1"/>
          <w:i w:val="1"/>
          <w:sz w:val="24"/>
          <w:szCs w:val="24"/>
          <w:highlight w:val="white"/>
        </w:rPr>
      </w:pPr>
      <w:r w:rsidDel="00000000" w:rsidR="00000000" w:rsidRPr="00000000">
        <w:rPr>
          <w:rtl w:val="0"/>
        </w:rPr>
      </w:r>
    </w:p>
    <w:p w:rsidR="00000000" w:rsidDel="00000000" w:rsidP="00000000" w:rsidRDefault="00000000" w:rsidRPr="00000000" w14:paraId="00000103">
      <w:pPr>
        <w:tabs>
          <w:tab w:val="left" w:leader="none" w:pos="1418"/>
        </w:tabs>
        <w:spacing w:line="360" w:lineRule="auto"/>
        <w:ind w:right="-15"/>
        <w:jc w:val="center"/>
        <w:rPr>
          <w:rFonts w:ascii="Times New Roman" w:cs="Times New Roman" w:eastAsia="Times New Roman" w:hAnsi="Times New Roman"/>
          <w:b w:val="1"/>
          <w:i w:val="1"/>
          <w:sz w:val="24"/>
          <w:szCs w:val="24"/>
          <w:highlight w:val="white"/>
        </w:rPr>
      </w:pPr>
      <w:r w:rsidDel="00000000" w:rsidR="00000000" w:rsidRPr="00000000">
        <w:rPr>
          <w:rtl w:val="0"/>
        </w:rPr>
      </w:r>
    </w:p>
    <w:p w:rsidR="00000000" w:rsidDel="00000000" w:rsidP="00000000" w:rsidRDefault="00000000" w:rsidRPr="00000000" w14:paraId="00000104">
      <w:pPr>
        <w:tabs>
          <w:tab w:val="left" w:leader="none" w:pos="1418"/>
        </w:tabs>
        <w:spacing w:line="360" w:lineRule="auto"/>
        <w:ind w:right="-15"/>
        <w:jc w:val="center"/>
        <w:rPr>
          <w:rFonts w:ascii="Times New Roman" w:cs="Times New Roman" w:eastAsia="Times New Roman" w:hAnsi="Times New Roman"/>
          <w:b w:val="1"/>
          <w:i w:val="1"/>
          <w:sz w:val="24"/>
          <w:szCs w:val="24"/>
          <w:highlight w:val="white"/>
        </w:rPr>
      </w:pPr>
      <w:r w:rsidDel="00000000" w:rsidR="00000000" w:rsidRPr="00000000">
        <w:rPr>
          <w:rtl w:val="0"/>
        </w:rPr>
      </w:r>
    </w:p>
    <w:tbl>
      <w:tblPr>
        <w:tblStyle w:val="Table4"/>
        <w:tblW w:w="8918.000000000002" w:type="dxa"/>
        <w:jc w:val="left"/>
        <w:tblInd w:w="10.0" w:type="dxa"/>
        <w:tblLayout w:type="fixed"/>
        <w:tblLook w:val="0000"/>
      </w:tblPr>
      <w:tblGrid>
        <w:gridCol w:w="497"/>
        <w:gridCol w:w="1191"/>
        <w:gridCol w:w="1134"/>
        <w:gridCol w:w="1276"/>
        <w:gridCol w:w="851"/>
        <w:gridCol w:w="992"/>
        <w:gridCol w:w="992"/>
        <w:gridCol w:w="851"/>
        <w:gridCol w:w="1134"/>
        <w:tblGridChange w:id="0">
          <w:tblGrid>
            <w:gridCol w:w="497"/>
            <w:gridCol w:w="1191"/>
            <w:gridCol w:w="1134"/>
            <w:gridCol w:w="1276"/>
            <w:gridCol w:w="851"/>
            <w:gridCol w:w="992"/>
            <w:gridCol w:w="992"/>
            <w:gridCol w:w="851"/>
            <w:gridCol w:w="1134"/>
          </w:tblGrid>
        </w:tblGridChange>
      </w:tblGrid>
      <w:tr>
        <w:trPr>
          <w:cantSplit w:val="0"/>
          <w:trHeight w:val="51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5">
            <w:pPr>
              <w:widowControl w:val="0"/>
              <w:spacing w:line="360" w:lineRule="auto"/>
              <w:ind w:right="-3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Item</w:t>
            </w:r>
          </w:p>
          <w:p w:rsidR="00000000" w:rsidDel="00000000" w:rsidP="00000000" w:rsidRDefault="00000000" w:rsidRPr="00000000" w14:paraId="00000106">
            <w:pPr>
              <w:widowControl w:val="0"/>
              <w:spacing w:line="360" w:lineRule="auto"/>
              <w:ind w:right="-3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do</w:t>
            </w:r>
          </w:p>
          <w:p w:rsidR="00000000" w:rsidDel="00000000" w:rsidP="00000000" w:rsidRDefault="00000000" w:rsidRPr="00000000" w14:paraId="00000107">
            <w:pPr>
              <w:widowControl w:val="0"/>
              <w:spacing w:line="360" w:lineRule="auto"/>
              <w:ind w:right="-3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TR</w:t>
            </w:r>
          </w:p>
        </w:tc>
        <w:tc>
          <w:tcPr>
            <w:gridSpan w:val="8"/>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8">
            <w:pPr>
              <w:widowControl w:val="0"/>
              <w:spacing w:line="360" w:lineRule="auto"/>
              <w:ind w:right="-30"/>
              <w:jc w:val="center"/>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rtl w:val="0"/>
              </w:rPr>
              <w:t xml:space="preserve">Fornecedor </w:t>
            </w:r>
            <w:r w:rsidDel="00000000" w:rsidR="00000000" w:rsidRPr="00000000">
              <w:rPr>
                <w:rFonts w:ascii="Times New Roman" w:cs="Times New Roman" w:eastAsia="Times New Roman" w:hAnsi="Times New Roman"/>
                <w:b w:val="1"/>
                <w:i w:val="1"/>
                <w:rtl w:val="0"/>
              </w:rPr>
              <w:t xml:space="preserve">(razão social, CNPJ/MF, endereço, contatos, representante)</w:t>
            </w:r>
          </w:p>
          <w:p w:rsidR="00000000" w:rsidDel="00000000" w:rsidP="00000000" w:rsidRDefault="00000000" w:rsidRPr="00000000" w14:paraId="00000109">
            <w:pPr>
              <w:widowControl w:val="0"/>
              <w:spacing w:line="360" w:lineRule="auto"/>
              <w:ind w:right="-30"/>
              <w:jc w:val="center"/>
              <w:rPr>
                <w:rFonts w:ascii="Times New Roman" w:cs="Times New Roman" w:eastAsia="Times New Roman" w:hAnsi="Times New Roman"/>
                <w:b w:val="1"/>
              </w:rPr>
            </w:pPr>
            <w:r w:rsidDel="00000000" w:rsidR="00000000" w:rsidRPr="00000000">
              <w:rPr>
                <w:rtl w:val="0"/>
              </w:rPr>
            </w:r>
          </w:p>
        </w:tc>
      </w:tr>
      <w:tr>
        <w:trPr>
          <w:cantSplit w:val="0"/>
          <w:trHeight w:val="674" w:hRule="atLeast"/>
          <w:tblHeader w:val="0"/>
        </w:trPr>
        <w:tc>
          <w:tcPr>
            <w:tcBorders>
              <w:top w:color="000000" w:space="0" w:sz="0" w:val="nil"/>
              <w:left w:color="000000" w:space="0" w:sz="4" w:val="single"/>
              <w:bottom w:color="000000" w:space="0" w:sz="4" w:val="single"/>
              <w:right w:color="000000" w:space="0" w:sz="0" w:val="nil"/>
            </w:tcBorders>
            <w:vAlign w:val="center"/>
          </w:tcPr>
          <w:p w:rsidR="00000000" w:rsidDel="00000000" w:rsidP="00000000" w:rsidRDefault="00000000" w:rsidRPr="00000000" w14:paraId="00000111">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X</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112">
            <w:pPr>
              <w:widowControl w:val="0"/>
              <w:spacing w:line="360" w:lineRule="auto"/>
              <w:ind w:right="-3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Especificação</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113">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Marca </w:t>
            </w:r>
          </w:p>
          <w:p w:rsidR="00000000" w:rsidDel="00000000" w:rsidP="00000000" w:rsidRDefault="00000000" w:rsidRPr="00000000" w14:paraId="00000114">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exigida no edital)</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115">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Modelo</w:t>
            </w:r>
          </w:p>
          <w:p w:rsidR="00000000" w:rsidDel="00000000" w:rsidP="00000000" w:rsidRDefault="00000000" w:rsidRPr="00000000" w14:paraId="00000116">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exigido no edital)</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117">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Unidade</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118">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Quantidade Máxima</w:t>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119">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Quantidade Mínima</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11A">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Valor Unitário</w:t>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11B">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Prazo garantia ou validade</w:t>
            </w:r>
          </w:p>
        </w:tc>
      </w:tr>
      <w:tr>
        <w:trPr>
          <w:cantSplit w:val="0"/>
          <w:trHeight w:val="174" w:hRule="atLeast"/>
          <w:tblHeader w:val="0"/>
        </w:trPr>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11C">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11D">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11E">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11F">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120">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121">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122">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123">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124">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125">
      <w:pPr>
        <w:tabs>
          <w:tab w:val="left" w:leader="none" w:pos="1418"/>
        </w:tabs>
        <w:spacing w:line="360" w:lineRule="auto"/>
        <w:ind w:right="-15"/>
        <w:rPr>
          <w:rFonts w:ascii="Times New Roman" w:cs="Times New Roman" w:eastAsia="Times New Roman" w:hAnsi="Times New Roman"/>
          <w:b w:val="1"/>
          <w:i w:val="1"/>
          <w:sz w:val="24"/>
          <w:szCs w:val="24"/>
          <w:highlight w:val="white"/>
        </w:rPr>
      </w:pPr>
      <w:r w:rsidDel="00000000" w:rsidR="00000000" w:rsidRPr="00000000">
        <w:rPr>
          <w:rtl w:val="0"/>
        </w:rPr>
      </w:r>
    </w:p>
    <w:sectPr>
      <w:headerReference r:id="rId9" w:type="default"/>
      <w:headerReference r:id="rId10" w:type="first"/>
      <w:footerReference r:id="rId11" w:type="default"/>
      <w:pgSz w:h="16838" w:w="11906" w:orient="portrait"/>
      <w:pgMar w:bottom="1702" w:top="1418" w:left="1700" w:right="1274" w:header="709" w:footer="83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Times New Roman"/>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9">
    <w:pPr>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____________________________________________________________________</w:t>
    </w:r>
  </w:p>
  <w:p w:rsidR="00000000" w:rsidDel="00000000" w:rsidP="00000000" w:rsidRDefault="00000000" w:rsidRPr="00000000" w14:paraId="0000012A">
    <w:pPr>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sz w:val="16"/>
        <w:szCs w:val="16"/>
      </w:rPr>
    </w:pPr>
    <w:r w:rsidDel="00000000" w:rsidR="00000000" w:rsidRPr="00000000">
      <w:rPr>
        <w:rFonts w:ascii="Times New Roman" w:cs="Times New Roman" w:eastAsia="Times New Roman" w:hAnsi="Times New Roman"/>
        <w:color w:val="000000"/>
        <w:sz w:val="16"/>
        <w:szCs w:val="16"/>
        <w:rtl w:val="0"/>
      </w:rPr>
      <w:t xml:space="preserve">Câmara Nacional de Modelos de Licitações e Contratos da Consultoria-Geral da União.</w:t>
    </w:r>
  </w:p>
  <w:p w:rsidR="00000000" w:rsidDel="00000000" w:rsidP="00000000" w:rsidRDefault="00000000" w:rsidRPr="00000000" w14:paraId="0000012B">
    <w:pPr>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222a35"/>
        <w:sz w:val="16"/>
        <w:szCs w:val="16"/>
      </w:rPr>
    </w:pPr>
    <w:r w:rsidDel="00000000" w:rsidR="00000000" w:rsidRPr="00000000">
      <w:rPr>
        <w:rFonts w:ascii="Times New Roman" w:cs="Times New Roman" w:eastAsia="Times New Roman" w:hAnsi="Times New Roman"/>
        <w:color w:val="000000"/>
        <w:sz w:val="16"/>
        <w:szCs w:val="16"/>
        <w:rtl w:val="0"/>
      </w:rPr>
      <w:t xml:space="preserve">Modelo de Modelo Ata de Registro de Preços – Lei nº 14.133, de 2021.</w:t>
    </w:r>
    <w:r w:rsidDel="00000000" w:rsidR="00000000" w:rsidRPr="00000000">
      <w:rPr>
        <w:rtl w:val="0"/>
      </w:rPr>
    </w:r>
  </w:p>
  <w:p w:rsidR="00000000" w:rsidDel="00000000" w:rsidP="00000000" w:rsidRDefault="00000000" w:rsidRPr="00000000" w14:paraId="0000012C">
    <w:pPr>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sz w:val="16"/>
        <w:szCs w:val="16"/>
      </w:rPr>
    </w:pPr>
    <w:r w:rsidDel="00000000" w:rsidR="00000000" w:rsidRPr="00000000">
      <w:rPr>
        <w:rFonts w:ascii="Times New Roman" w:cs="Times New Roman" w:eastAsia="Times New Roman" w:hAnsi="Times New Roman"/>
        <w:color w:val="000000"/>
        <w:sz w:val="16"/>
        <w:szCs w:val="16"/>
        <w:rtl w:val="0"/>
      </w:rPr>
      <w:t xml:space="preserve">Aprovado pela Secretaria de Gestão e Inovação.</w:t>
    </w:r>
  </w:p>
  <w:p w:rsidR="00000000" w:rsidDel="00000000" w:rsidP="00000000" w:rsidRDefault="00000000" w:rsidRPr="00000000" w14:paraId="0000012D">
    <w:pPr>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sz w:val="16"/>
        <w:szCs w:val="16"/>
      </w:rPr>
    </w:pPr>
    <w:r w:rsidDel="00000000" w:rsidR="00000000" w:rsidRPr="00000000">
      <w:rPr>
        <w:rFonts w:ascii="Times New Roman" w:cs="Times New Roman" w:eastAsia="Times New Roman" w:hAnsi="Times New Roman"/>
        <w:color w:val="000000"/>
        <w:sz w:val="16"/>
        <w:szCs w:val="16"/>
        <w:rtl w:val="0"/>
      </w:rPr>
      <w:t xml:space="preserve">Identidade visual pela Secretaria de Gestão e Inovação.</w:t>
    </w:r>
  </w:p>
  <w:p w:rsidR="00000000" w:rsidDel="00000000" w:rsidP="00000000" w:rsidRDefault="00000000" w:rsidRPr="00000000" w14:paraId="0000012E">
    <w:pPr>
      <w:pBdr>
        <w:top w:space="0" w:sz="0" w:val="nil"/>
        <w:left w:space="0" w:sz="0" w:val="nil"/>
        <w:bottom w:space="0" w:sz="0" w:val="nil"/>
        <w:right w:space="0" w:sz="0" w:val="nil"/>
        <w:between w:space="0" w:sz="0" w:val="nil"/>
      </w:pBdr>
      <w:tabs>
        <w:tab w:val="center" w:leader="none" w:pos="4252"/>
        <w:tab w:val="right" w:leader="none" w:pos="8504"/>
      </w:tabs>
      <w:rPr>
        <w:color w:val="000000"/>
        <w:sz w:val="14"/>
        <w:szCs w:val="14"/>
      </w:rPr>
    </w:pPr>
    <w:r w:rsidDel="00000000" w:rsidR="00000000" w:rsidRPr="00000000">
      <w:rPr>
        <w:rFonts w:ascii="Times New Roman" w:cs="Times New Roman" w:eastAsia="Times New Roman" w:hAnsi="Times New Roman"/>
        <w:color w:val="000000"/>
        <w:sz w:val="16"/>
        <w:szCs w:val="16"/>
        <w:rtl w:val="0"/>
      </w:rPr>
      <w:t xml:space="preserve">Atualização: ABR/2025.</w:t>
    </w:r>
    <w:r w:rsidDel="00000000" w:rsidR="00000000" w:rsidRPr="00000000">
      <w:rPr>
        <w:rtl w:val="0"/>
      </w:rPr>
    </w:r>
  </w:p>
  <w:p w:rsidR="00000000" w:rsidDel="00000000" w:rsidP="00000000" w:rsidRDefault="00000000" w:rsidRPr="00000000" w14:paraId="0000012F">
    <w:pPr>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sz w:val="16"/>
        <w:szCs w:val="16"/>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126">
      <w:pPr>
        <w:jc w:val="both"/>
        <w:rPr/>
      </w:pPr>
      <w:r w:rsidDel="00000000" w:rsidR="00000000" w:rsidRPr="00000000">
        <w:rPr>
          <w:rStyle w:val="FootnoteReference"/>
          <w:vertAlign w:val="superscript"/>
        </w:rPr>
        <w:footnoteRef/>
      </w:r>
      <w:r w:rsidDel="00000000" w:rsidR="00000000" w:rsidRPr="00000000">
        <w:rPr>
          <w:rtl w:val="0"/>
        </w:rPr>
        <w:t xml:space="preserve"> Item suprimido. Justificativa: a Administração optou por não vedar a adesão à ata, tendo em vista que: i) não consta qualquer justificativa nesse sentido, nos artefatos de planejamento; e ii) dada a natureza dos objetos da contratação pretendida, isto é, bens comuns, padronizados e mera aquisição.</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7">
    <w:pPr>
      <w:pBdr>
        <w:top w:color="000000" w:space="0" w:sz="0" w:val="none"/>
        <w:left w:color="000000" w:space="0" w:sz="0" w:val="none"/>
        <w:bottom w:color="000000" w:space="1" w:sz="4" w:val="single"/>
        <w:right w:color="000000" w:space="0" w:sz="0" w:val="none"/>
        <w:between w:color="000000" w:space="0" w:sz="0" w:val="none"/>
      </w:pBdr>
      <w:tabs>
        <w:tab w:val="center" w:leader="none" w:pos="4252"/>
        <w:tab w:val="right" w:leader="none" w:pos="8504"/>
        <w:tab w:val="right" w:leader="none" w:pos="8789"/>
      </w:tabs>
      <w:rPr/>
    </w:pPr>
    <w:r w:rsidDel="00000000" w:rsidR="00000000" w:rsidRPr="00000000">
      <w:rPr>
        <w:rFonts w:ascii="Times New Roman" w:cs="Times New Roman" w:eastAsia="Times New Roman" w:hAnsi="Times New Roman"/>
        <w:b w:val="1"/>
        <w:i w:val="1"/>
        <w:rtl w:val="0"/>
      </w:rPr>
      <w:t xml:space="preserve">Ata de Registro de Preços UFPB/SOF/CLC Nº </w:t>
    </w:r>
    <w:r w:rsidDel="00000000" w:rsidR="00000000" w:rsidRPr="00000000">
      <w:rPr>
        <w:rFonts w:ascii="Times New Roman" w:cs="Times New Roman" w:eastAsia="Times New Roman" w:hAnsi="Times New Roman"/>
        <w:b w:val="1"/>
        <w:i w:val="1"/>
        <w:highlight w:val="yellow"/>
        <w:rtl w:val="0"/>
      </w:rPr>
      <w:t xml:space="preserve">XXX</w:t>
    </w:r>
    <w:r w:rsidDel="00000000" w:rsidR="00000000" w:rsidRPr="00000000">
      <w:rPr>
        <w:rFonts w:ascii="Times New Roman" w:cs="Times New Roman" w:eastAsia="Times New Roman" w:hAnsi="Times New Roman"/>
        <w:b w:val="1"/>
        <w:i w:val="1"/>
        <w:rtl w:val="0"/>
      </w:rPr>
      <w:t xml:space="preserve">/2025</w:t>
      <w:tab/>
      <w:t xml:space="preserve">Página </w:t>
    </w:r>
    <w:r w:rsidDel="00000000" w:rsidR="00000000" w:rsidRPr="00000000">
      <w:rPr>
        <w:rFonts w:ascii="Times New Roman" w:cs="Times New Roman" w:eastAsia="Times New Roman" w:hAnsi="Times New Roman"/>
        <w:b w:val="1"/>
        <w:i w:val="1"/>
      </w:rPr>
      <w:fldChar w:fldCharType="begin"/>
      <w:instrText xml:space="preserve">PAGE</w:instrText>
      <w:fldChar w:fldCharType="separate"/>
      <w:fldChar w:fldCharType="end"/>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8">
    <w:pPr>
      <w:pBdr>
        <w:top w:color="000000" w:space="0" w:sz="0" w:val="none"/>
        <w:left w:color="000000" w:space="0" w:sz="0" w:val="none"/>
        <w:bottom w:color="000000" w:space="1" w:sz="4" w:val="single"/>
        <w:right w:color="000000" w:space="0" w:sz="0" w:val="none"/>
        <w:between w:color="000000" w:space="0" w:sz="0" w:val="none"/>
      </w:pBdr>
      <w:tabs>
        <w:tab w:val="center" w:leader="none" w:pos="4252"/>
        <w:tab w:val="right" w:leader="none" w:pos="8504"/>
        <w:tab w:val="right" w:leader="none" w:pos="8789"/>
      </w:tabs>
      <w:rPr/>
    </w:pPr>
    <w:r w:rsidDel="00000000" w:rsidR="00000000" w:rsidRPr="00000000">
      <w:rPr>
        <w:rFonts w:ascii="Times New Roman" w:cs="Times New Roman" w:eastAsia="Times New Roman" w:hAnsi="Times New Roman"/>
        <w:b w:val="1"/>
        <w:i w:val="1"/>
        <w:rtl w:val="0"/>
      </w:rPr>
      <w:t xml:space="preserve">Pregão Eletrônico UFPB/SOF/CLC Nº </w:t>
    </w:r>
    <w:r w:rsidDel="00000000" w:rsidR="00000000" w:rsidRPr="00000000">
      <w:rPr>
        <w:rFonts w:ascii="Times New Roman" w:cs="Times New Roman" w:eastAsia="Times New Roman" w:hAnsi="Times New Roman"/>
        <w:b w:val="1"/>
        <w:i w:val="1"/>
        <w:highlight w:val="yellow"/>
        <w:rtl w:val="0"/>
      </w:rPr>
      <w:t xml:space="preserve">XXX/2023</w:t>
    </w:r>
    <w:r w:rsidDel="00000000" w:rsidR="00000000" w:rsidRPr="00000000">
      <w:rPr>
        <w:rFonts w:ascii="Times New Roman" w:cs="Times New Roman" w:eastAsia="Times New Roman" w:hAnsi="Times New Roman"/>
        <w:b w:val="1"/>
        <w:i w:val="1"/>
        <w:rtl w:val="0"/>
      </w:rPr>
      <w:tab/>
      <w:tab/>
      <w:t xml:space="preserve">Página </w:t>
    </w:r>
    <w:r w:rsidDel="00000000" w:rsidR="00000000" w:rsidRPr="00000000">
      <w:rPr>
        <w:rFonts w:ascii="Times New Roman" w:cs="Times New Roman" w:eastAsia="Times New Roman" w:hAnsi="Times New Roman"/>
        <w:b w:val="1"/>
        <w:i w:val="1"/>
      </w:rPr>
      <w:fldChar w:fldCharType="begin"/>
      <w:instrText xml:space="preserve">PAGE</w:instrText>
      <w:fldChar w:fldCharType="separate"/>
      <w:fldChar w:fldCharType="end"/>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785" w:hanging="1425"/>
      </w:pPr>
      <w:rPr>
        <w:b w:val="1"/>
      </w:rPr>
    </w:lvl>
    <w:lvl w:ilvl="1">
      <w:start w:val="1"/>
      <w:numFmt w:val="decimal"/>
      <w:lvlText w:val="%1.%2"/>
      <w:lvlJc w:val="left"/>
      <w:pPr>
        <w:ind w:left="720" w:hanging="360"/>
      </w:pPr>
      <w:rPr>
        <w:b w:val="0"/>
        <w:i w:val="0"/>
      </w:rPr>
    </w:lvl>
    <w:lvl w:ilvl="2">
      <w:start w:val="1"/>
      <w:numFmt w:val="decimal"/>
      <w:lvlText w:val="%1.%2.%3"/>
      <w:lvlJc w:val="left"/>
      <w:pPr>
        <w:ind w:left="1080" w:hanging="720"/>
      </w:pPr>
      <w:rPr>
        <w:b w:val="0"/>
        <w:i w:val="0"/>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pt_BR"/>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before="240" w:lineRule="auto"/>
    </w:pPr>
    <w:rPr>
      <w:rFonts w:ascii="Cambria" w:cs="Cambria" w:eastAsia="Cambria" w:hAnsi="Cambria"/>
      <w:color w:val="365f91"/>
      <w:sz w:val="32"/>
      <w:szCs w:val="32"/>
    </w:rPr>
  </w:style>
  <w:style w:type="paragraph" w:styleId="Heading2">
    <w:name w:val="heading 2"/>
    <w:basedOn w:val="Normal"/>
    <w:next w:val="Normal"/>
    <w:pPr>
      <w:keepNext w:val="1"/>
      <w:tabs>
        <w:tab w:val="left" w:leader="none" w:pos="1701"/>
      </w:tabs>
      <w:ind w:right="0"/>
      <w:jc w:val="center"/>
    </w:pPr>
    <w:rPr>
      <w:rFonts w:ascii="Times New Roman" w:cs="Times New Roman" w:eastAsia="Times New Roman" w:hAnsi="Times New Roman"/>
      <w:b w:val="1"/>
      <w:color w:val="00000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keepNext w:val="1"/>
      <w:keepLines w:val="1"/>
      <w:spacing w:after="120" w:before="480" w:lineRule="auto"/>
    </w:pPr>
    <w:rPr>
      <w:b w:val="1"/>
      <w:sz w:val="72"/>
      <w:szCs w:val="72"/>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character" w:styleId="Forte">
    <w:name w:val="Strong"/>
    <w:uiPriority w:val="22"/>
    <w:qFormat w:val="1"/>
    <w:rPr>
      <w:b w:val="1"/>
      <w:bCs w:val="1"/>
    </w:rPr>
  </w:style>
  <w:style w:type="character" w:styleId="Refdecomentrio">
    <w:name w:val="annotation reference"/>
    <w:basedOn w:val="Fontepargpadro"/>
    <w:unhideWhenUsed w:val="1"/>
    <w:qFormat w:val="1"/>
    <w:rPr>
      <w:sz w:val="18"/>
      <w:szCs w:val="18"/>
    </w:rPr>
  </w:style>
  <w:style w:type="character" w:styleId="Refdenotaderodap">
    <w:name w:val="footnote reference"/>
    <w:semiHidden w:val="1"/>
    <w:unhideWhenUsed w:val="1"/>
    <w:rPr>
      <w:vertAlign w:val="superscript"/>
    </w:rPr>
  </w:style>
  <w:style w:type="character" w:styleId="Hyperlink">
    <w:name w:val="Hyperlink"/>
    <w:uiPriority w:val="99"/>
    <w:qFormat w:val="1"/>
    <w:rPr>
      <w:color w:val="000080"/>
      <w:u w:val="single"/>
    </w:rPr>
  </w:style>
  <w:style w:type="paragraph" w:styleId="Textodecomentrio">
    <w:name w:val="annotation text"/>
    <w:basedOn w:val="Normal"/>
    <w:link w:val="TextodecomentrioChar"/>
    <w:unhideWhenUsed w:val="1"/>
    <w:qFormat w:val="1"/>
    <w:rPr>
      <w:sz w:val="24"/>
    </w:rPr>
  </w:style>
  <w:style w:type="paragraph" w:styleId="Commarcadores5">
    <w:name w:val="List Bullet 5"/>
    <w:basedOn w:val="Normal"/>
    <w:qFormat w:val="1"/>
    <w:pPr>
      <w:numPr>
        <w:numId w:val="1"/>
      </w:numPr>
      <w:contextualSpacing w:val="1"/>
    </w:pPr>
  </w:style>
  <w:style w:type="paragraph" w:styleId="NormalWeb">
    <w:name w:val="Normal (Web)"/>
    <w:basedOn w:val="Normal"/>
    <w:uiPriority w:val="99"/>
    <w:pPr>
      <w:spacing w:after="100" w:afterAutospacing="1" w:before="100" w:beforeAutospacing="1"/>
    </w:pPr>
    <w:rPr>
      <w:rFonts w:ascii="Times New Roman" w:cs="Times New Roman" w:hAnsi="Times New Roman"/>
    </w:rPr>
  </w:style>
  <w:style w:type="paragraph" w:styleId="Cabealho">
    <w:name w:val="header"/>
    <w:basedOn w:val="Normal"/>
    <w:link w:val="CabealhoChar"/>
    <w:uiPriority w:val="99"/>
    <w:pPr>
      <w:tabs>
        <w:tab w:val="center" w:pos="4252"/>
        <w:tab w:val="right" w:pos="8504"/>
      </w:tabs>
    </w:pPr>
  </w:style>
  <w:style w:type="paragraph" w:styleId="Rodap">
    <w:name w:val="footer"/>
    <w:basedOn w:val="Normal"/>
    <w:link w:val="RodapChar"/>
    <w:uiPriority w:val="99"/>
    <w:pPr>
      <w:tabs>
        <w:tab w:val="center" w:pos="4252"/>
        <w:tab w:val="right" w:pos="8504"/>
      </w:tabs>
    </w:pPr>
  </w:style>
  <w:style w:type="paragraph" w:styleId="Textodebalo">
    <w:name w:val="Balloon Text"/>
    <w:basedOn w:val="Normal"/>
    <w:link w:val="TextodebaloChar"/>
    <w:qFormat w:val="1"/>
    <w:rPr>
      <w:rFonts w:ascii="Tahoma" w:hAnsi="Tahoma"/>
      <w:sz w:val="16"/>
      <w:szCs w:val="16"/>
    </w:rPr>
  </w:style>
  <w:style w:type="paragraph" w:styleId="Textodenotaderodap">
    <w:name w:val="footnote text"/>
    <w:basedOn w:val="Normal"/>
    <w:link w:val="TextodenotaderodapChar"/>
    <w:unhideWhenUsed w:val="1"/>
    <w:qFormat w:val="1"/>
    <w:rPr>
      <w:szCs w:val="20"/>
    </w:rPr>
  </w:style>
  <w:style w:type="table" w:styleId="Tabelacomgrade">
    <w:name w:val="Table Grid"/>
    <w:basedOn w:val="Tabelanormal"/>
    <w:uiPriority w:val="59"/>
    <w:qFormat w:val="1"/>
    <w:rPr>
      <w:lang w:eastAsia="en-US"/>
    </w:r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table" w:styleId="TableNormal2" w:customStyle="1">
    <w:name w:val="Table Normal"/>
    <w:tblPr>
      <w:tblCellMar>
        <w:top w:w="0.0" w:type="dxa"/>
        <w:left w:w="0.0" w:type="dxa"/>
        <w:bottom w:w="0.0" w:type="dxa"/>
        <w:right w:w="0.0" w:type="dxa"/>
      </w:tblCellMar>
    </w:tblPr>
  </w:style>
  <w:style w:type="paragraph" w:styleId="PargrafodaLista">
    <w:name w:val="List Paragraph"/>
    <w:basedOn w:val="Normal"/>
    <w:uiPriority w:val="34"/>
    <w:qFormat w:val="1"/>
    <w:pPr>
      <w:ind w:left="720"/>
      <w:contextualSpacing w:val="1"/>
    </w:pPr>
  </w:style>
  <w:style w:type="character" w:styleId="TextodebaloChar" w:customStyle="1">
    <w:name w:val="Texto de balão Char"/>
    <w:link w:val="Textodebalo"/>
    <w:qFormat w:val="1"/>
    <w:rPr>
      <w:rFonts w:ascii="Tahoma" w:cs="Tahoma" w:hAnsi="Tahoma"/>
      <w:sz w:val="16"/>
      <w:szCs w:val="16"/>
    </w:rPr>
  </w:style>
  <w:style w:type="character" w:styleId="Ttulo2Char" w:customStyle="1">
    <w:name w:val="Título 2 Char"/>
    <w:link w:val="Ttulo2"/>
    <w:rPr>
      <w:b w:val="1"/>
      <w:color w:val="000000"/>
      <w:sz w:val="24"/>
    </w:rPr>
  </w:style>
  <w:style w:type="paragraph" w:styleId="Nvel2" w:customStyle="1">
    <w:name w:val="Nível 2"/>
    <w:basedOn w:val="Normal"/>
    <w:next w:val="Normal"/>
    <w:pPr>
      <w:spacing w:after="120"/>
      <w:jc w:val="both"/>
    </w:pPr>
    <w:rPr>
      <w:rFonts w:cs="Times New Roman"/>
      <w:b w:val="1"/>
      <w:szCs w:val="20"/>
    </w:rPr>
  </w:style>
  <w:style w:type="character" w:styleId="normalchar1" w:customStyle="1">
    <w:name w:val="normal__char1"/>
    <w:qFormat w:val="1"/>
    <w:rPr>
      <w:rFonts w:ascii="Arial" w:cs="Arial" w:hAnsi="Arial" w:hint="default"/>
      <w:sz w:val="24"/>
      <w:szCs w:val="24"/>
      <w:u w:val="none"/>
    </w:rPr>
  </w:style>
  <w:style w:type="character" w:styleId="apple-style-span" w:customStyle="1">
    <w:name w:val="apple-style-span"/>
    <w:basedOn w:val="Fontepargpadro"/>
    <w:qFormat w:val="1"/>
  </w:style>
  <w:style w:type="paragraph" w:styleId="Citao">
    <w:name w:val="Quote"/>
    <w:basedOn w:val="Normal"/>
    <w:next w:val="Normal"/>
    <w:link w:val="CitaoChar"/>
    <w:qFormat w:val="1"/>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eastAsia="Calibri"/>
      <w:i w:val="1"/>
      <w:iCs w:val="1"/>
      <w:color w:val="000000"/>
      <w:lang w:eastAsia="en-US"/>
    </w:rPr>
  </w:style>
  <w:style w:type="character" w:styleId="CitaoChar" w:customStyle="1">
    <w:name w:val="Citação Char"/>
    <w:link w:val="Citao"/>
    <w:qFormat w:val="1"/>
    <w:rPr>
      <w:rFonts w:ascii="Ecofont_Spranq_eco_Sans" w:cs="Tahoma" w:eastAsia="Calibri" w:hAnsi="Ecofont_Spranq_eco_Sans"/>
      <w:i w:val="1"/>
      <w:iCs w:val="1"/>
      <w:color w:val="000000"/>
      <w:szCs w:val="24"/>
      <w:shd w:color="auto" w:fill="ffffcc" w:val="clear"/>
      <w:lang w:eastAsia="en-US"/>
    </w:rPr>
  </w:style>
  <w:style w:type="paragraph" w:styleId="citao2" w:customStyle="1">
    <w:name w:val="citação 2"/>
    <w:basedOn w:val="Citao"/>
    <w:link w:val="citao2Char"/>
    <w:qFormat w:val="1"/>
    <w:rPr>
      <w:szCs w:val="20"/>
    </w:rPr>
  </w:style>
  <w:style w:type="character" w:styleId="citao2Char" w:customStyle="1">
    <w:name w:val="citação 2 Char"/>
    <w:link w:val="citao2"/>
    <w:qFormat w:val="1"/>
    <w:rPr>
      <w:rFonts w:ascii="Ecofont_Spranq_eco_Sans" w:cs="Tahoma" w:eastAsia="Calibri" w:hAnsi="Ecofont_Spranq_eco_Sans"/>
      <w:i w:val="1"/>
      <w:iCs w:val="1"/>
      <w:color w:val="000000"/>
      <w:szCs w:val="24"/>
      <w:shd w:color="auto" w:fill="ffffcc" w:val="clear"/>
      <w:lang w:eastAsia="en-US"/>
    </w:rPr>
  </w:style>
  <w:style w:type="character" w:styleId="CabealhoChar" w:customStyle="1">
    <w:name w:val="Cabeçalho Char"/>
    <w:link w:val="Cabealho"/>
    <w:uiPriority w:val="99"/>
    <w:qFormat w:val="1"/>
    <w:rPr>
      <w:rFonts w:ascii="Ecofont_Spranq_eco_Sans" w:cs="Tahoma" w:hAnsi="Ecofont_Spranq_eco_Sans"/>
      <w:sz w:val="24"/>
      <w:szCs w:val="24"/>
    </w:rPr>
  </w:style>
  <w:style w:type="character" w:styleId="RodapChar" w:customStyle="1">
    <w:name w:val="Rodapé Char"/>
    <w:link w:val="Rodap"/>
    <w:uiPriority w:val="99"/>
    <w:qFormat w:val="1"/>
    <w:rPr>
      <w:rFonts w:ascii="Ecofont_Spranq_eco_Sans" w:cs="Tahoma" w:hAnsi="Ecofont_Spranq_eco_Sans"/>
      <w:sz w:val="24"/>
      <w:szCs w:val="24"/>
    </w:rPr>
  </w:style>
  <w:style w:type="paragraph" w:styleId="em0020ementa" w:customStyle="1">
    <w:name w:val="em_0020ementa"/>
    <w:basedOn w:val="Normal"/>
    <w:qFormat w:val="1"/>
    <w:pPr>
      <w:ind w:left="4160"/>
      <w:jc w:val="both"/>
    </w:pPr>
    <w:rPr>
      <w:rFonts w:ascii="Times New Roman" w:cs="Times New Roman" w:hAnsi="Times New Roman"/>
      <w:sz w:val="28"/>
      <w:szCs w:val="28"/>
    </w:rPr>
  </w:style>
  <w:style w:type="character" w:styleId="cp0020corpodespachochar1" w:customStyle="1">
    <w:name w:val="cp_0020corpodespacho__char1"/>
    <w:qFormat w:val="1"/>
    <w:rPr>
      <w:rFonts w:ascii="Times New Roman" w:cs="Times New Roman" w:hAnsi="Times New Roman" w:hint="default"/>
      <w:sz w:val="26"/>
      <w:szCs w:val="26"/>
      <w:u w:val="none"/>
    </w:rPr>
  </w:style>
  <w:style w:type="character" w:styleId="em0020ementachar1" w:customStyle="1">
    <w:name w:val="em_0020ementa__char1"/>
    <w:qFormat w:val="1"/>
    <w:rPr>
      <w:rFonts w:ascii="Times New Roman" w:cs="Times New Roman" w:hAnsi="Times New Roman" w:hint="default"/>
      <w:sz w:val="28"/>
      <w:szCs w:val="28"/>
      <w:u w:val="none"/>
    </w:rPr>
  </w:style>
  <w:style w:type="paragraph" w:styleId="Nivel1" w:customStyle="1">
    <w:name w:val="Nivel1"/>
    <w:basedOn w:val="Ttulo1"/>
    <w:next w:val="Normal"/>
    <w:link w:val="Nivel1Char"/>
    <w:qFormat w:val="1"/>
    <w:pPr>
      <w:numPr>
        <w:numId w:val="2"/>
      </w:numPr>
      <w:spacing w:after="120" w:before="480" w:line="276" w:lineRule="auto"/>
      <w:jc w:val="both"/>
    </w:pPr>
    <w:rPr>
      <w:rFonts w:ascii="Arial" w:cs="Arial" w:hAnsi="Arial"/>
      <w:b w:val="1"/>
      <w:color w:val="000000"/>
      <w:sz w:val="20"/>
      <w:szCs w:val="20"/>
    </w:rPr>
  </w:style>
  <w:style w:type="character" w:styleId="Ttulo1Char" w:customStyle="1">
    <w:name w:val="Título 1 Char"/>
    <w:link w:val="Ttulo1"/>
    <w:qFormat w:val="1"/>
    <w:rPr>
      <w:rFonts w:ascii="Cambria" w:cs="Times New Roman" w:eastAsia="Times New Roman" w:hAnsi="Cambria"/>
      <w:color w:val="365f91"/>
      <w:sz w:val="32"/>
      <w:szCs w:val="32"/>
    </w:rPr>
  </w:style>
  <w:style w:type="character" w:styleId="Nivel1Char" w:customStyle="1">
    <w:name w:val="Nivel1 Char"/>
    <w:link w:val="Nivel1"/>
    <w:qFormat w:val="1"/>
    <w:rPr>
      <w:rFonts w:ascii="Arial" w:cs="Arial" w:hAnsi="Arial"/>
      <w:b w:val="1"/>
      <w:color w:val="000000"/>
    </w:rPr>
  </w:style>
  <w:style w:type="paragraph" w:styleId="Nivel01" w:customStyle="1">
    <w:name w:val="Nivel 01"/>
    <w:basedOn w:val="Ttulo1"/>
    <w:next w:val="Normal"/>
    <w:link w:val="Nivel01Char"/>
    <w:qFormat w:val="1"/>
    <w:pPr>
      <w:spacing w:after="120" w:before="480" w:line="276" w:lineRule="auto"/>
      <w:ind w:left="360" w:right="-15" w:hanging="360"/>
      <w:jc w:val="both"/>
    </w:pPr>
    <w:rPr>
      <w:rFonts w:ascii="Arial" w:hAnsi="Arial"/>
      <w:b w:val="1"/>
      <w:bCs w:val="1"/>
      <w:color w:val="000000"/>
    </w:rPr>
  </w:style>
  <w:style w:type="character" w:styleId="Nivel01Char" w:customStyle="1">
    <w:name w:val="Nivel 01 Char"/>
    <w:link w:val="Nivel01"/>
    <w:rPr>
      <w:rFonts w:ascii="Arial" w:cs="Times New Roman" w:eastAsia="Times New Roman" w:hAnsi="Arial"/>
      <w:b w:val="1"/>
      <w:bCs w:val="1"/>
      <w:color w:val="000000"/>
      <w:sz w:val="32"/>
      <w:szCs w:val="32"/>
    </w:rPr>
  </w:style>
  <w:style w:type="paragraph" w:styleId="xl49" w:customStyle="1">
    <w:name w:val="xl49"/>
    <w:basedOn w:val="Normal"/>
    <w:pPr>
      <w:spacing w:after="100" w:before="100"/>
      <w:jc w:val="center"/>
    </w:pPr>
    <w:rPr>
      <w:rFonts w:cs="Times New Roman"/>
      <w:b w:val="1"/>
      <w:sz w:val="24"/>
      <w:szCs w:val="20"/>
    </w:rPr>
  </w:style>
  <w:style w:type="character" w:styleId="apple-converted-space" w:customStyle="1">
    <w:name w:val="apple-converted-space"/>
    <w:basedOn w:val="Fontepargpadro"/>
  </w:style>
  <w:style w:type="character" w:styleId="TextodecomentrioChar" w:customStyle="1">
    <w:name w:val="Texto de comentário Char"/>
    <w:link w:val="Textodecomentrio"/>
    <w:qFormat w:val="1"/>
    <w:rPr>
      <w:rFonts w:ascii="Arial" w:cs="Tahoma" w:hAnsi="Arial"/>
      <w:sz w:val="24"/>
      <w:szCs w:val="24"/>
    </w:rPr>
  </w:style>
  <w:style w:type="paragraph" w:styleId="Estilo1" w:customStyle="1">
    <w:name w:val="Estilo1"/>
    <w:basedOn w:val="Normal"/>
    <w:pPr>
      <w:keepLines w:val="1"/>
      <w:overflowPunct w:val="0"/>
      <w:autoSpaceDE w:val="0"/>
      <w:autoSpaceDN w:val="0"/>
      <w:adjustRightInd w:val="0"/>
      <w:spacing w:after="120" w:before="360"/>
      <w:jc w:val="center"/>
      <w:textAlignment w:val="baseline"/>
    </w:pPr>
    <w:rPr>
      <w:rFonts w:cs="Times New Roman"/>
      <w:b w:val="1"/>
      <w:caps w:val="1"/>
      <w:sz w:val="24"/>
      <w:szCs w:val="20"/>
    </w:rPr>
  </w:style>
  <w:style w:type="character" w:styleId="TextodenotaderodapChar" w:customStyle="1">
    <w:name w:val="Texto de nota de rodapé Char"/>
    <w:link w:val="Textodenotaderodap"/>
    <w:qFormat w:val="1"/>
    <w:rPr>
      <w:rFonts w:ascii="Arial" w:cs="Tahoma" w:hAnsi="Arial"/>
    </w:rPr>
  </w:style>
  <w:style w:type="paragraph" w:styleId="PADRO" w:customStyle="1">
    <w:name w:val="PADRÃO"/>
    <w:pPr>
      <w:keepNext w:val="1"/>
      <w:widowControl w:val="0"/>
      <w:shd w:color="auto" w:fill="ffffff" w:val="clear"/>
      <w:spacing w:after="119" w:before="119" w:line="276" w:lineRule="auto"/>
      <w:ind w:firstLine="567"/>
      <w:jc w:val="both"/>
      <w:textAlignment w:val="baseline"/>
    </w:pPr>
    <w:rPr>
      <w:rFonts w:ascii="Ecofont_Spranq_eco_Sans" w:cs="Lohit Hindi" w:eastAsia="WenQuanYi Micro Hei" w:hAnsi="Ecofont_Spranq_eco_Sans"/>
      <w:szCs w:val="24"/>
      <w:lang w:bidi="hi-IN" w:eastAsia="zh-CN"/>
    </w:rPr>
  </w:style>
  <w:style w:type="paragraph" w:styleId="xwestern" w:customStyle="1">
    <w:name w:val="x_western"/>
    <w:basedOn w:val="Normal"/>
    <w:qFormat w:val="1"/>
    <w:pPr>
      <w:spacing w:after="100" w:afterAutospacing="1" w:before="100" w:beforeAutospacing="1"/>
    </w:pPr>
    <w:rPr>
      <w:rFonts w:ascii="Times New Roman" w:cs="Times New Roman" w:hAnsi="Times New Roman"/>
      <w:sz w:val="24"/>
    </w:rPr>
  </w:style>
  <w:style w:type="paragraph" w:styleId="Nivel2" w:customStyle="1">
    <w:name w:val="Nivel 2"/>
    <w:basedOn w:val="Normal"/>
    <w:link w:val="Nivel2Char"/>
    <w:qFormat w:val="1"/>
    <w:pPr>
      <w:spacing w:after="120" w:before="120" w:line="276" w:lineRule="auto"/>
      <w:ind w:left="4969" w:hanging="432"/>
      <w:jc w:val="both"/>
    </w:pPr>
    <w:rPr>
      <w:rFonts w:cs="Arial" w:eastAsiaTheme="minorEastAsia"/>
      <w:color w:val="000000"/>
      <w:szCs w:val="20"/>
    </w:rPr>
  </w:style>
  <w:style w:type="paragraph" w:styleId="Nivel3" w:customStyle="1">
    <w:name w:val="Nivel 3"/>
    <w:basedOn w:val="Normal"/>
    <w:link w:val="Nivel3Char"/>
    <w:qFormat w:val="1"/>
    <w:pPr>
      <w:spacing w:after="120" w:before="120" w:line="276" w:lineRule="auto"/>
      <w:ind w:left="3198" w:hanging="504"/>
      <w:jc w:val="both"/>
    </w:pPr>
    <w:rPr>
      <w:rFonts w:cs="Arial" w:eastAsiaTheme="minorEastAsia"/>
      <w:color w:val="000000"/>
      <w:szCs w:val="20"/>
    </w:rPr>
  </w:style>
  <w:style w:type="paragraph" w:styleId="Nivel4" w:customStyle="1">
    <w:name w:val="Nivel 4"/>
    <w:basedOn w:val="Nivel3"/>
    <w:link w:val="Nivel4Char"/>
    <w:qFormat w:val="1"/>
    <w:pPr>
      <w:tabs>
        <w:tab w:val="left" w:pos="1492"/>
      </w:tabs>
      <w:ind w:left="851" w:firstLine="0"/>
    </w:pPr>
    <w:rPr>
      <w:color w:val="auto"/>
    </w:rPr>
  </w:style>
  <w:style w:type="paragraph" w:styleId="Nivel5" w:customStyle="1">
    <w:name w:val="Nivel 5"/>
    <w:basedOn w:val="Nivel4"/>
    <w:qFormat w:val="1"/>
    <w:pPr>
      <w:ind w:left="1276"/>
    </w:pPr>
  </w:style>
  <w:style w:type="character" w:styleId="Nivel3Char" w:customStyle="1">
    <w:name w:val="Nivel 3 Char"/>
    <w:basedOn w:val="Fontepargpadro"/>
    <w:link w:val="Nivel3"/>
    <w:qFormat w:val="1"/>
    <w:rPr>
      <w:rFonts w:ascii="Arial" w:cs="Arial" w:hAnsi="Arial" w:eastAsiaTheme="minorEastAsia"/>
      <w:color w:val="000000"/>
    </w:rPr>
  </w:style>
  <w:style w:type="character" w:styleId="Nivel2Char" w:customStyle="1">
    <w:name w:val="Nivel 2 Char"/>
    <w:basedOn w:val="Fontepargpadro"/>
    <w:link w:val="Nivel2"/>
    <w:locked w:val="1"/>
    <w:rPr>
      <w:rFonts w:ascii="Arial" w:cs="Arial" w:hAnsi="Arial" w:eastAsiaTheme="minorEastAsia"/>
      <w:color w:val="000000"/>
    </w:rPr>
  </w:style>
  <w:style w:type="character" w:styleId="Nivel4Char" w:customStyle="1">
    <w:name w:val="Nivel 4 Char"/>
    <w:basedOn w:val="Fontepargpadro"/>
    <w:link w:val="Nivel4"/>
    <w:qFormat w:val="1"/>
    <w:rPr>
      <w:rFonts w:ascii="Arial" w:cs="Arial" w:hAnsi="Arial" w:eastAsiaTheme="minorEastAsia"/>
    </w:rPr>
  </w:style>
  <w:style w:type="table" w:styleId="Style61" w:customStyle="1">
    <w:name w:val="_Style 61"/>
    <w:basedOn w:val="TableNormal2"/>
    <w:tblPr>
      <w:tblCellMar>
        <w:top w:w="0.0" w:type="dxa"/>
        <w:left w:w="115.0" w:type="dxa"/>
        <w:bottom w:w="0.0" w:type="dxa"/>
        <w:right w:w="115.0" w:type="dxa"/>
      </w:tblCellMar>
    </w:tblPr>
  </w:style>
  <w:style w:type="table" w:styleId="a" w:customStyle="1">
    <w:basedOn w:val="TableNormal1"/>
    <w:tblPr>
      <w:tblStyleRowBandSize w:val="1"/>
      <w:tblStyleColBandSize w:val="1"/>
      <w:tblCellMar>
        <w:top w:w="0.0" w:type="dxa"/>
        <w:left w:w="115.0" w:type="dxa"/>
        <w:bottom w:w="0.0" w:type="dxa"/>
        <w:right w:w="115.0" w:type="dxa"/>
      </w:tblCellMar>
    </w:tblPr>
  </w:style>
  <w:style w:type="character" w:styleId="normaltextrun" w:customStyle="1">
    <w:name w:val="normaltextrun"/>
    <w:basedOn w:val="Fontepargpadro"/>
    <w:rsid w:val="00421C69"/>
  </w:style>
  <w:style w:type="character" w:styleId="eop" w:customStyle="1">
    <w:name w:val="eop"/>
    <w:basedOn w:val="Fontepargpadro"/>
    <w:rsid w:val="00421C69"/>
  </w:style>
  <w:style w:type="paragraph" w:styleId="Nvel2-Red" w:customStyle="1">
    <w:name w:val="Nível 2 -Red"/>
    <w:basedOn w:val="Nivel2"/>
    <w:link w:val="Nvel2-RedChar"/>
    <w:qFormat w:val="1"/>
    <w:rsid w:val="006D6460"/>
    <w:pPr>
      <w:numPr>
        <w:ilvl w:val="1"/>
      </w:numPr>
      <w:autoSpaceDE w:val="0"/>
      <w:autoSpaceDN w:val="0"/>
      <w:adjustRightInd w:val="0"/>
      <w:ind w:left="4969" w:hanging="432"/>
    </w:pPr>
    <w:rPr>
      <w:rFonts w:eastAsia="Times New Roman"/>
      <w:i w:val="1"/>
      <w:iCs w:val="1"/>
      <w:color w:val="ff0000"/>
    </w:rPr>
  </w:style>
  <w:style w:type="character" w:styleId="Nvel2-RedChar" w:customStyle="1">
    <w:name w:val="Nível 2 -Red Char"/>
    <w:basedOn w:val="Nivel2Char"/>
    <w:link w:val="Nvel2-Red"/>
    <w:rsid w:val="006D6460"/>
    <w:rPr>
      <w:rFonts w:ascii="Arial" w:cs="Arial" w:eastAsia="Times New Roman" w:hAnsi="Arial"/>
      <w:i w:val="1"/>
      <w:iCs w:val="1"/>
      <w:color w:val="ff0000"/>
    </w:rPr>
  </w:style>
  <w:style w:type="paragraph" w:styleId="Nvel3-R" w:customStyle="1">
    <w:name w:val="Nível 3-R"/>
    <w:basedOn w:val="Normal"/>
    <w:link w:val="Nvel3-RChar"/>
    <w:qFormat w:val="1"/>
    <w:rsid w:val="006D6460"/>
    <w:pPr>
      <w:spacing w:after="120" w:before="120" w:line="276" w:lineRule="auto"/>
      <w:ind w:left="284"/>
      <w:jc w:val="both"/>
    </w:pPr>
    <w:rPr>
      <w:rFonts w:cs="Arial" w:eastAsiaTheme="minorEastAsia"/>
      <w:i w:val="1"/>
      <w:iCs w:val="1"/>
      <w:color w:val="ff0000"/>
      <w:szCs w:val="20"/>
    </w:rPr>
  </w:style>
  <w:style w:type="character" w:styleId="Nvel3-RChar" w:customStyle="1">
    <w:name w:val="Nível 3-R Char"/>
    <w:basedOn w:val="Fontepargpadro"/>
    <w:link w:val="Nvel3-R"/>
    <w:rsid w:val="006D6460"/>
    <w:rPr>
      <w:rFonts w:eastAsiaTheme="minorEastAsia"/>
      <w:i w:val="1"/>
      <w:iCs w:val="1"/>
      <w:color w:val="ff0000"/>
    </w:rPr>
  </w:style>
  <w:style w:type="paragraph" w:styleId="Nvel4" w:customStyle="1">
    <w:name w:val="Nível 4"/>
    <w:basedOn w:val="Normal"/>
    <w:link w:val="Nvel4Char"/>
    <w:qFormat w:val="1"/>
    <w:rsid w:val="006D6460"/>
    <w:pPr>
      <w:spacing w:after="120" w:before="120" w:line="276" w:lineRule="auto"/>
      <w:ind w:left="567"/>
      <w:jc w:val="both"/>
    </w:pPr>
    <w:rPr>
      <w:rFonts w:cs="Arial" w:eastAsia="Times New Roman"/>
      <w:szCs w:val="20"/>
    </w:rPr>
  </w:style>
  <w:style w:type="paragraph" w:styleId="SubTitNN" w:customStyle="1">
    <w:name w:val="SubTitNN"/>
    <w:basedOn w:val="Normal"/>
    <w:link w:val="SubTitNNChar"/>
    <w:qFormat w:val="1"/>
    <w:rsid w:val="006D6460"/>
    <w:pPr>
      <w:spacing w:after="120" w:before="240" w:line="276" w:lineRule="auto"/>
      <w:jc w:val="both"/>
    </w:pPr>
    <w:rPr>
      <w:rFonts w:cs="Arial" w:eastAsia="Times New Roman"/>
      <w:b w:val="1"/>
      <w:bCs w:val="1"/>
      <w:iCs w:val="1"/>
      <w:szCs w:val="20"/>
    </w:rPr>
  </w:style>
  <w:style w:type="character" w:styleId="SubTitNNChar" w:customStyle="1">
    <w:name w:val="SubTitNN Char"/>
    <w:basedOn w:val="Fontepargpadro"/>
    <w:link w:val="SubTitNN"/>
    <w:rsid w:val="006D6460"/>
    <w:rPr>
      <w:rFonts w:eastAsia="Times New Roman"/>
      <w:b w:val="1"/>
      <w:bCs w:val="1"/>
      <w:iCs w:val="1"/>
    </w:rPr>
  </w:style>
  <w:style w:type="paragraph" w:styleId="Nvel3" w:customStyle="1">
    <w:name w:val="Nível 3"/>
    <w:basedOn w:val="Nvel3-R"/>
    <w:link w:val="Nvel3Char"/>
    <w:qFormat w:val="1"/>
    <w:rsid w:val="006D6460"/>
    <w:pPr>
      <w:numPr>
        <w:ilvl w:val="2"/>
        <w:numId w:val="1"/>
      </w:numPr>
    </w:pPr>
    <w:rPr>
      <w:rFonts w:eastAsia="Times New Roman"/>
      <w:i w:val="0"/>
      <w:iCs w:val="0"/>
    </w:rPr>
  </w:style>
  <w:style w:type="character" w:styleId="Nvel3Char" w:customStyle="1">
    <w:name w:val="Nível 3 Char"/>
    <w:basedOn w:val="Nvel3-RChar"/>
    <w:link w:val="Nvel3"/>
    <w:rsid w:val="006D6460"/>
    <w:rPr>
      <w:rFonts w:eastAsia="Times New Roman"/>
      <w:i w:val="0"/>
      <w:iCs w:val="0"/>
      <w:color w:val="ff0000"/>
    </w:rPr>
  </w:style>
  <w:style w:type="character" w:styleId="Nvel4Char" w:customStyle="1">
    <w:name w:val="Nível 4 Char"/>
    <w:basedOn w:val="Nvel3Char"/>
    <w:link w:val="Nvel4"/>
    <w:rsid w:val="006D6460"/>
    <w:rPr>
      <w:rFonts w:eastAsia="Times New Roman"/>
      <w:i w:val="0"/>
      <w:iCs w:val="0"/>
      <w:color w:val="ff0000"/>
    </w:rPr>
  </w:style>
  <w:style w:type="table" w:styleId="a0" w:customStyle="1">
    <w:basedOn w:val="TableNormal1"/>
    <w:tblPr>
      <w:tblStyleRowBandSize w:val="1"/>
      <w:tblStyleColBandSize w:val="1"/>
      <w:tblCellMar>
        <w:top w:w="0.0" w:type="dxa"/>
        <w:left w:w="0.0" w:type="dxa"/>
        <w:bottom w:w="0.0" w:type="dxa"/>
        <w:right w:w="0.0" w:type="dxa"/>
      </w:tblCellMar>
    </w:tblPr>
  </w:style>
  <w:style w:type="table" w:styleId="a1" w:customStyle="1">
    <w:basedOn w:val="TableNormal1"/>
    <w:tblPr>
      <w:tblStyleRowBandSize w:val="1"/>
      <w:tblStyleColBandSize w:val="1"/>
      <w:tblCellMar>
        <w:top w:w="0.0" w:type="dxa"/>
        <w:left w:w="115.0" w:type="dxa"/>
        <w:bottom w:w="0.0" w:type="dxa"/>
        <w:right w:w="115.0" w:type="dxa"/>
      </w:tblCellMar>
    </w:tblPr>
  </w:style>
  <w:style w:type="table" w:styleId="a2" w:customStyle="1">
    <w:basedOn w:val="TableNormal1"/>
    <w:tblPr>
      <w:tblStyleRowBandSize w:val="1"/>
      <w:tblStyleColBandSize w:val="1"/>
      <w:tblCellMar>
        <w:top w:w="0.0" w:type="dxa"/>
        <w:left w:w="0.0" w:type="dxa"/>
        <w:bottom w:w="0.0" w:type="dxa"/>
        <w:right w:w="0.0" w:type="dxa"/>
      </w:tblCellMar>
    </w:tblPr>
  </w:style>
  <w:style w:type="table" w:styleId="a3" w:customStyle="1">
    <w:basedOn w:val="TableNormal1"/>
    <w:tblPr>
      <w:tblStyleRowBandSize w:val="1"/>
      <w:tblStyleColBandSize w:val="1"/>
      <w:tblCellMar>
        <w:top w:w="0.0" w:type="dxa"/>
        <w:left w:w="0.0" w:type="dxa"/>
        <w:bottom w:w="0.0" w:type="dxa"/>
        <w:right w:w="0.0" w:type="dxa"/>
      </w:tblCellMar>
    </w:tblPr>
  </w:style>
  <w:style w:type="table" w:styleId="a4" w:customStyle="1">
    <w:basedOn w:val="TableNormal0"/>
    <w:tblPr>
      <w:tblStyleRowBandSize w:val="1"/>
      <w:tblStyleColBandSize w:val="1"/>
      <w:tblCellMar>
        <w:top w:w="0.0" w:type="dxa"/>
        <w:left w:w="0.0" w:type="dxa"/>
        <w:bottom w:w="0.0" w:type="dxa"/>
        <w:right w:w="0.0" w:type="dxa"/>
      </w:tblCellMar>
    </w:tblPr>
  </w:style>
  <w:style w:type="table" w:styleId="a5" w:customStyle="1">
    <w:basedOn w:val="TableNormal0"/>
    <w:tblPr>
      <w:tblStyleRowBandSize w:val="1"/>
      <w:tblStyleColBandSize w:val="1"/>
      <w:tblCellMar>
        <w:top w:w="0.0" w:type="dxa"/>
        <w:left w:w="115.0" w:type="dxa"/>
        <w:bottom w:w="0.0" w:type="dxa"/>
        <w:right w:w="115.0" w:type="dxa"/>
      </w:tblCellMar>
    </w:tblPr>
  </w:style>
  <w:style w:type="table" w:styleId="a6" w:customStyle="1">
    <w:basedOn w:val="TableNormal0"/>
    <w:tblPr>
      <w:tblStyleRowBandSize w:val="1"/>
      <w:tblStyleColBandSize w:val="1"/>
      <w:tblCellMar>
        <w:top w:w="0.0" w:type="dxa"/>
        <w:left w:w="0.0" w:type="dxa"/>
        <w:bottom w:w="0.0" w:type="dxa"/>
        <w:right w:w="0.0" w:type="dxa"/>
      </w:tblCellMar>
    </w:tblPr>
  </w:style>
  <w:style w:type="table" w:styleId="a7" w:customStyle="1">
    <w:basedOn w:val="TableNormal0"/>
    <w:tblPr>
      <w:tblStyleRowBandSize w:val="1"/>
      <w:tblStyleColBandSize w:val="1"/>
      <w:tblCellMar>
        <w:top w:w="0.0" w:type="dxa"/>
        <w:left w:w="0.0" w:type="dxa"/>
        <w:bottom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1.xml"/><Relationship Id="rId10" Type="http://schemas.openxmlformats.org/officeDocument/2006/relationships/header" Target="header2.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p8JowDEKB8w2j8oSjnLBChBuSQ==">CgMxLjAyDmguNno5bWttZmptZ3IxMg5oLnB3MDM4NWt4a293cDIJaC4zMGowemxsMg5oLjcxcms1OWp2NmdjNjIOaC5oMXhvOHFqOTYyc3IyCWguMXQzaDVzZjIMaC54cG90aGl2dzM0MgppZC4zMGowemxsMgppZC4xZm9iOXRlMgppZC4zem55c2g3Mg5oLjI5dnhscWZzNnNhdDIOaC52eGQ0OHEyODBxOHIyCWguNDRzaW5pbzIKaWQuMmV0OTJwMDIJaWQudHlqY3d0MgppZC4zZHk2dmttMgppZC4xdDNoNXNmMgppZC40ZDM0b2c4Mg5oLnhhdGk2M24yZXgyOTIKaWQuMnM4ZXlvMTIOaC5pZTMwZmp0cHVlZHUyCmlkLjE3ZHA4dnUyCmlkLjNyZGNyam44AHIhMTl3ek5lRElmWGd4X1pRdGRsa1BnYXYtbFBjbEVXcXJ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2023-05-30T13:47:00Z</dcterms:created>
  <dc:creator>Adriano</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1046-11.2.0.11486</vt:lpwstr>
  </property>
  <property fmtid="{D5CDD505-2E9C-101B-9397-08002B2CF9AE}" pid="3" name="ICV">
    <vt:lpwstr>3A87445321B2475BB0E32D497B35B991</vt:lpwstr>
  </property>
</Properties>
</file>